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5A75" w14:textId="5577B5AF" w:rsidR="00DB7A92" w:rsidRPr="00982AE4" w:rsidRDefault="006B2AE9" w:rsidP="00301416">
      <w:pPr>
        <w:pStyle w:val="Corpotesto"/>
        <w:spacing w:line="276" w:lineRule="auto"/>
        <w:ind w:left="0"/>
        <w:jc w:val="center"/>
        <w:rPr>
          <w:sz w:val="20"/>
        </w:rPr>
      </w:pPr>
      <w:r>
        <w:rPr>
          <w:noProof/>
          <w:lang w:bidi="ar-SA"/>
        </w:rPr>
        <w:drawing>
          <wp:inline distT="0" distB="0" distL="0" distR="0" wp14:anchorId="373D1F47" wp14:editId="50278BE4">
            <wp:extent cx="2552700" cy="80659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73" t="23465" r="7942" b="23586"/>
                    <a:stretch/>
                  </pic:blipFill>
                  <pic:spPr bwMode="auto">
                    <a:xfrm>
                      <a:off x="0" y="0"/>
                      <a:ext cx="2565048" cy="810500"/>
                    </a:xfrm>
                    <a:prstGeom prst="rect">
                      <a:avLst/>
                    </a:prstGeom>
                    <a:noFill/>
                    <a:ln>
                      <a:noFill/>
                    </a:ln>
                    <a:extLst>
                      <a:ext uri="{53640926-AAD7-44D8-BBD7-CCE9431645EC}">
                        <a14:shadowObscured xmlns:a14="http://schemas.microsoft.com/office/drawing/2010/main"/>
                      </a:ext>
                    </a:extLst>
                  </pic:spPr>
                </pic:pic>
              </a:graphicData>
            </a:graphic>
          </wp:inline>
        </w:drawing>
      </w:r>
    </w:p>
    <w:p w14:paraId="2C0C1F22" w14:textId="77777777" w:rsidR="00DB7A92" w:rsidRPr="00982AE4" w:rsidRDefault="00DB7A92" w:rsidP="00301416">
      <w:pPr>
        <w:pStyle w:val="Corpotesto"/>
        <w:spacing w:line="276" w:lineRule="auto"/>
        <w:ind w:left="0"/>
        <w:jc w:val="left"/>
        <w:rPr>
          <w:sz w:val="20"/>
        </w:rPr>
      </w:pPr>
    </w:p>
    <w:p w14:paraId="68133304" w14:textId="77777777" w:rsidR="00DB7A92" w:rsidRPr="00982AE4" w:rsidRDefault="00DB7A92" w:rsidP="00301416">
      <w:pPr>
        <w:pStyle w:val="Corpotesto"/>
        <w:spacing w:line="276" w:lineRule="auto"/>
        <w:ind w:left="0"/>
        <w:jc w:val="left"/>
        <w:rPr>
          <w:sz w:val="20"/>
        </w:rPr>
      </w:pPr>
    </w:p>
    <w:p w14:paraId="36EC9B15" w14:textId="77777777" w:rsidR="00DB7A92" w:rsidRPr="00982AE4" w:rsidRDefault="00DB7A92" w:rsidP="00301416">
      <w:pPr>
        <w:pStyle w:val="Corpotesto"/>
        <w:spacing w:before="7" w:line="276" w:lineRule="auto"/>
        <w:ind w:left="0"/>
        <w:jc w:val="left"/>
        <w:rPr>
          <w:sz w:val="19"/>
        </w:rPr>
      </w:pPr>
    </w:p>
    <w:p w14:paraId="53CB9C5C" w14:textId="77777777" w:rsidR="00CA33AF" w:rsidRPr="00982AE4" w:rsidRDefault="003073F4" w:rsidP="00301416">
      <w:pPr>
        <w:spacing w:before="89" w:line="276" w:lineRule="auto"/>
        <w:ind w:left="20"/>
        <w:jc w:val="center"/>
        <w:rPr>
          <w:b/>
          <w:sz w:val="28"/>
        </w:rPr>
      </w:pPr>
      <w:r w:rsidRPr="00982AE4">
        <w:rPr>
          <w:b/>
          <w:sz w:val="28"/>
        </w:rPr>
        <w:t xml:space="preserve">AUTORITÀ </w:t>
      </w:r>
      <w:r w:rsidR="00CA33AF" w:rsidRPr="00982AE4">
        <w:rPr>
          <w:b/>
          <w:sz w:val="28"/>
        </w:rPr>
        <w:t xml:space="preserve">DI SISTEMA PORTUALE </w:t>
      </w:r>
    </w:p>
    <w:p w14:paraId="2E06458E" w14:textId="0F7D44F8" w:rsidR="00DB7A92" w:rsidRPr="00982AE4" w:rsidRDefault="00CA33AF" w:rsidP="00301416">
      <w:pPr>
        <w:spacing w:before="89" w:line="276" w:lineRule="auto"/>
        <w:ind w:left="20"/>
        <w:jc w:val="center"/>
        <w:rPr>
          <w:b/>
          <w:sz w:val="28"/>
        </w:rPr>
      </w:pPr>
      <w:r w:rsidRPr="00982AE4">
        <w:rPr>
          <w:b/>
          <w:sz w:val="28"/>
        </w:rPr>
        <w:t>DEI MARI TIRENNO MERIDIONALE E IONIO</w:t>
      </w:r>
    </w:p>
    <w:p w14:paraId="0F207478" w14:textId="77777777" w:rsidR="003A15F5" w:rsidRPr="00982AE4" w:rsidRDefault="003A15F5" w:rsidP="00301416">
      <w:pPr>
        <w:pStyle w:val="Corpotesto"/>
        <w:spacing w:after="120" w:line="276" w:lineRule="auto"/>
        <w:ind w:left="0" w:right="199"/>
        <w:rPr>
          <w:sz w:val="24"/>
          <w:szCs w:val="24"/>
        </w:rPr>
      </w:pPr>
    </w:p>
    <w:p w14:paraId="1DBAE6F4" w14:textId="1BE2A8E2" w:rsidR="00834E3E" w:rsidRPr="00982AE4" w:rsidRDefault="00D57E9E" w:rsidP="00301416">
      <w:pPr>
        <w:pStyle w:val="Corpotesto"/>
        <w:spacing w:after="120" w:line="276" w:lineRule="auto"/>
        <w:ind w:left="0" w:right="199"/>
        <w:rPr>
          <w:i/>
          <w:iCs/>
          <w:spacing w:val="2"/>
          <w:sz w:val="24"/>
          <w:szCs w:val="24"/>
        </w:rPr>
      </w:pPr>
      <w:r w:rsidRPr="00D57E9E">
        <w:rPr>
          <w:sz w:val="24"/>
          <w:szCs w:val="24"/>
        </w:rPr>
        <w:t>D</w:t>
      </w:r>
      <w:r w:rsidR="00FF108D" w:rsidRPr="00D57E9E">
        <w:rPr>
          <w:sz w:val="24"/>
          <w:szCs w:val="24"/>
        </w:rPr>
        <w:t xml:space="preserve">isciplinare di gara </w:t>
      </w:r>
      <w:r w:rsidRPr="00D57E9E">
        <w:rPr>
          <w:sz w:val="24"/>
          <w:szCs w:val="24"/>
        </w:rPr>
        <w:t>relativo alla</w:t>
      </w:r>
      <w:r w:rsidR="00834E3E" w:rsidRPr="00D57E9E">
        <w:rPr>
          <w:sz w:val="24"/>
          <w:szCs w:val="24"/>
        </w:rPr>
        <w:t xml:space="preserve"> </w:t>
      </w:r>
      <w:bookmarkStart w:id="0" w:name="_Hlk145658835"/>
      <w:r w:rsidRPr="00D57E9E">
        <w:rPr>
          <w:sz w:val="24"/>
          <w:szCs w:val="24"/>
        </w:rPr>
        <w:t xml:space="preserve">procedura di gara aperta ai sensi dell’art. 71 del </w:t>
      </w:r>
      <w:r w:rsidR="00E4755C">
        <w:rPr>
          <w:sz w:val="24"/>
          <w:szCs w:val="24"/>
        </w:rPr>
        <w:t>D</w:t>
      </w:r>
      <w:r w:rsidRPr="00D57E9E">
        <w:rPr>
          <w:sz w:val="24"/>
          <w:szCs w:val="24"/>
        </w:rPr>
        <w:t>.lgs. n. 36/2023</w:t>
      </w:r>
      <w:r w:rsidR="00EB3CF6" w:rsidRPr="00D57E9E">
        <w:rPr>
          <w:spacing w:val="2"/>
          <w:sz w:val="24"/>
          <w:szCs w:val="24"/>
        </w:rPr>
        <w:t>,</w:t>
      </w:r>
      <w:r w:rsidR="00834E3E" w:rsidRPr="00D57E9E">
        <w:rPr>
          <w:sz w:val="24"/>
          <w:szCs w:val="24"/>
        </w:rPr>
        <w:t xml:space="preserve"> </w:t>
      </w:r>
      <w:r w:rsidR="005A02A4" w:rsidRPr="00D57E9E">
        <w:rPr>
          <w:sz w:val="24"/>
          <w:szCs w:val="24"/>
        </w:rPr>
        <w:t>da svolgersi su piattaforma telematica di Procurement</w:t>
      </w:r>
      <w:r w:rsidRPr="00D57E9E">
        <w:rPr>
          <w:sz w:val="24"/>
          <w:szCs w:val="24"/>
        </w:rPr>
        <w:t xml:space="preserve"> Net4market</w:t>
      </w:r>
      <w:r w:rsidR="005A02A4" w:rsidRPr="00D57E9E">
        <w:rPr>
          <w:sz w:val="24"/>
          <w:szCs w:val="24"/>
        </w:rPr>
        <w:t xml:space="preserve"> e </w:t>
      </w:r>
      <w:r w:rsidRPr="00D57E9E">
        <w:rPr>
          <w:bCs/>
          <w:sz w:val="24"/>
          <w:szCs w:val="24"/>
        </w:rPr>
        <w:t>da aggiudicarsi,</w:t>
      </w:r>
      <w:r w:rsidR="007B57C0">
        <w:rPr>
          <w:bCs/>
          <w:sz w:val="24"/>
          <w:szCs w:val="24"/>
        </w:rPr>
        <w:t xml:space="preserve"> </w:t>
      </w:r>
      <w:r w:rsidRPr="00D57E9E">
        <w:rPr>
          <w:bCs/>
          <w:sz w:val="24"/>
          <w:szCs w:val="24"/>
        </w:rPr>
        <w:t xml:space="preserve">ai sensi dell’art. 108 c.2 del </w:t>
      </w:r>
      <w:proofErr w:type="spellStart"/>
      <w:r w:rsidR="007B57C0">
        <w:rPr>
          <w:bCs/>
          <w:sz w:val="24"/>
          <w:szCs w:val="24"/>
        </w:rPr>
        <w:t>D</w:t>
      </w:r>
      <w:r w:rsidRPr="00D57E9E">
        <w:rPr>
          <w:bCs/>
          <w:sz w:val="24"/>
          <w:szCs w:val="24"/>
        </w:rPr>
        <w:t>.lgs</w:t>
      </w:r>
      <w:proofErr w:type="spellEnd"/>
      <w:r w:rsidRPr="00D57E9E">
        <w:rPr>
          <w:bCs/>
          <w:sz w:val="24"/>
          <w:szCs w:val="24"/>
        </w:rPr>
        <w:t xml:space="preserve"> 36/2023, con il criterio dell'offerta economicamente più vantaggiosa individuata sulla base del miglior rapporto qualità/prezzo</w:t>
      </w:r>
      <w:bookmarkEnd w:id="0"/>
      <w:r w:rsidR="00834E3E" w:rsidRPr="00982AE4">
        <w:rPr>
          <w:i/>
          <w:iCs/>
          <w:sz w:val="24"/>
          <w:szCs w:val="24"/>
        </w:rPr>
        <w:t xml:space="preserve">, per </w:t>
      </w:r>
      <w:r w:rsidR="0003494C">
        <w:rPr>
          <w:i/>
          <w:iCs/>
          <w:sz w:val="24"/>
          <w:szCs w:val="24"/>
        </w:rPr>
        <w:t xml:space="preserve">la </w:t>
      </w:r>
      <w:bookmarkStart w:id="1" w:name="_Hlk105756254"/>
      <w:r w:rsidR="00834E3E" w:rsidRPr="00982AE4">
        <w:rPr>
          <w:i/>
          <w:iCs/>
          <w:sz w:val="24"/>
          <w:szCs w:val="24"/>
        </w:rPr>
        <w:t>“</w:t>
      </w:r>
      <w:r w:rsidR="0003494C">
        <w:rPr>
          <w:i/>
          <w:iCs/>
          <w:sz w:val="24"/>
          <w:szCs w:val="24"/>
        </w:rPr>
        <w:t xml:space="preserve">FORNITURA DI TRE UNITA’ SAPR DEDICATE AL MONITORAGGIO </w:t>
      </w:r>
      <w:r w:rsidR="0003494C" w:rsidRPr="007B57C0">
        <w:rPr>
          <w:i/>
          <w:iCs/>
          <w:sz w:val="24"/>
          <w:szCs w:val="24"/>
        </w:rPr>
        <w:t>AMBIENTALE DEI PORTI DELL’ADSP MTMI CON RELATIVI SE</w:t>
      </w:r>
      <w:r w:rsidRPr="007B57C0">
        <w:rPr>
          <w:i/>
          <w:iCs/>
          <w:sz w:val="24"/>
          <w:szCs w:val="24"/>
        </w:rPr>
        <w:t>R</w:t>
      </w:r>
      <w:r w:rsidR="0003494C" w:rsidRPr="007B57C0">
        <w:rPr>
          <w:i/>
          <w:iCs/>
          <w:sz w:val="24"/>
          <w:szCs w:val="24"/>
        </w:rPr>
        <w:t>VIZI ACCESSORI</w:t>
      </w:r>
      <w:bookmarkEnd w:id="1"/>
      <w:r w:rsidR="00605C9C" w:rsidRPr="007B57C0">
        <w:rPr>
          <w:i/>
          <w:iCs/>
          <w:sz w:val="24"/>
          <w:szCs w:val="24"/>
        </w:rPr>
        <w:t>”</w:t>
      </w:r>
      <w:r w:rsidR="00834E3E" w:rsidRPr="007B57C0">
        <w:rPr>
          <w:i/>
          <w:iCs/>
          <w:sz w:val="24"/>
          <w:szCs w:val="24"/>
        </w:rPr>
        <w:t>.</w:t>
      </w:r>
      <w:r w:rsidR="00DC4519" w:rsidRPr="007B57C0">
        <w:rPr>
          <w:i/>
          <w:iCs/>
          <w:sz w:val="24"/>
          <w:szCs w:val="24"/>
        </w:rPr>
        <w:t xml:space="preserve"> </w:t>
      </w:r>
      <w:bookmarkStart w:id="2" w:name="_Hlk113355413"/>
      <w:bookmarkStart w:id="3" w:name="_Hlk145658794"/>
      <w:bookmarkStart w:id="4" w:name="_Hlk146090176"/>
      <w:r w:rsidR="00DC4519" w:rsidRPr="007B57C0">
        <w:rPr>
          <w:i/>
          <w:iCs/>
          <w:sz w:val="24"/>
          <w:szCs w:val="24"/>
        </w:rPr>
        <w:t>CIG</w:t>
      </w:r>
      <w:bookmarkEnd w:id="2"/>
      <w:r w:rsidR="0003494C" w:rsidRPr="007B57C0">
        <w:rPr>
          <w:i/>
          <w:iCs/>
          <w:sz w:val="24"/>
          <w:szCs w:val="24"/>
        </w:rPr>
        <w:t xml:space="preserve">: </w:t>
      </w:r>
      <w:r w:rsidR="007B57C0">
        <w:rPr>
          <w:i/>
          <w:iCs/>
          <w:sz w:val="24"/>
          <w:szCs w:val="24"/>
        </w:rPr>
        <w:t xml:space="preserve">A0110D9A08 - </w:t>
      </w:r>
      <w:r w:rsidRPr="007B57C0">
        <w:rPr>
          <w:i/>
          <w:iCs/>
          <w:sz w:val="24"/>
          <w:szCs w:val="24"/>
        </w:rPr>
        <w:t>CUP</w:t>
      </w:r>
      <w:r w:rsidR="007B57C0">
        <w:rPr>
          <w:i/>
          <w:iCs/>
          <w:sz w:val="24"/>
          <w:szCs w:val="24"/>
        </w:rPr>
        <w:t>: F41B21006630001</w:t>
      </w:r>
      <w:bookmarkEnd w:id="4"/>
    </w:p>
    <w:bookmarkEnd w:id="3"/>
    <w:p w14:paraId="77E4DFA8" w14:textId="60F38772" w:rsidR="00DB7A92" w:rsidRPr="00982AE4" w:rsidRDefault="003073F4" w:rsidP="000E0214">
      <w:pPr>
        <w:pStyle w:val="Corpotesto"/>
        <w:numPr>
          <w:ilvl w:val="0"/>
          <w:numId w:val="2"/>
        </w:numPr>
        <w:spacing w:before="2" w:after="120" w:line="276" w:lineRule="auto"/>
        <w:ind w:hanging="720"/>
        <w:rPr>
          <w:b/>
          <w:bCs/>
          <w:sz w:val="24"/>
          <w:szCs w:val="24"/>
        </w:rPr>
      </w:pPr>
      <w:r w:rsidRPr="00982AE4">
        <w:rPr>
          <w:b/>
          <w:bCs/>
          <w:spacing w:val="2"/>
          <w:sz w:val="24"/>
          <w:szCs w:val="24"/>
        </w:rPr>
        <w:t>PREMESSE</w:t>
      </w:r>
    </w:p>
    <w:p w14:paraId="1D06F5FF" w14:textId="49C90F52" w:rsidR="00DB7A92" w:rsidRPr="00982AE4" w:rsidRDefault="003073F4" w:rsidP="007B57C0">
      <w:pPr>
        <w:pStyle w:val="Corpotesto"/>
        <w:spacing w:after="120" w:line="276" w:lineRule="auto"/>
        <w:ind w:left="0" w:right="199"/>
        <w:rPr>
          <w:spacing w:val="2"/>
          <w:sz w:val="24"/>
          <w:szCs w:val="24"/>
        </w:rPr>
      </w:pPr>
      <w:r w:rsidRPr="00982AE4">
        <w:rPr>
          <w:sz w:val="24"/>
          <w:szCs w:val="24"/>
        </w:rPr>
        <w:t xml:space="preserve">Con decreto a contrarre n. </w:t>
      </w:r>
      <w:r w:rsidR="00827785">
        <w:rPr>
          <w:sz w:val="24"/>
          <w:szCs w:val="24"/>
        </w:rPr>
        <w:t>XXX</w:t>
      </w:r>
      <w:r w:rsidR="00180483" w:rsidRPr="00180483">
        <w:rPr>
          <w:sz w:val="24"/>
          <w:szCs w:val="24"/>
        </w:rPr>
        <w:t>/</w:t>
      </w:r>
      <w:r w:rsidR="00827785">
        <w:rPr>
          <w:sz w:val="24"/>
          <w:szCs w:val="24"/>
        </w:rPr>
        <w:t>XXX</w:t>
      </w:r>
      <w:r w:rsidR="003A15F5" w:rsidRPr="00180483">
        <w:rPr>
          <w:sz w:val="24"/>
          <w:szCs w:val="24"/>
        </w:rPr>
        <w:t>/</w:t>
      </w:r>
      <w:proofErr w:type="spellStart"/>
      <w:r w:rsidR="003A15F5" w:rsidRPr="00180483">
        <w:rPr>
          <w:sz w:val="24"/>
          <w:szCs w:val="24"/>
        </w:rPr>
        <w:t>AdSP</w:t>
      </w:r>
      <w:proofErr w:type="spellEnd"/>
      <w:r w:rsidR="003A15F5" w:rsidRPr="00180483">
        <w:rPr>
          <w:sz w:val="24"/>
          <w:szCs w:val="24"/>
        </w:rPr>
        <w:t xml:space="preserve">-MTMI </w:t>
      </w:r>
      <w:r w:rsidR="00834E3E" w:rsidRPr="00180483">
        <w:rPr>
          <w:sz w:val="24"/>
          <w:szCs w:val="24"/>
        </w:rPr>
        <w:t xml:space="preserve">del </w:t>
      </w:r>
      <w:r w:rsidR="00827785">
        <w:rPr>
          <w:sz w:val="24"/>
          <w:szCs w:val="24"/>
        </w:rPr>
        <w:t>XX</w:t>
      </w:r>
      <w:r w:rsidR="00180483" w:rsidRPr="00180483">
        <w:rPr>
          <w:sz w:val="24"/>
          <w:szCs w:val="24"/>
        </w:rPr>
        <w:t>.</w:t>
      </w:r>
      <w:r w:rsidR="00827785">
        <w:rPr>
          <w:sz w:val="24"/>
          <w:szCs w:val="24"/>
        </w:rPr>
        <w:t>XX</w:t>
      </w:r>
      <w:r w:rsidR="00180483" w:rsidRPr="00180483">
        <w:rPr>
          <w:sz w:val="24"/>
          <w:szCs w:val="24"/>
        </w:rPr>
        <w:t>.202</w:t>
      </w:r>
      <w:r w:rsidR="00827785">
        <w:rPr>
          <w:sz w:val="24"/>
          <w:szCs w:val="24"/>
        </w:rPr>
        <w:t>3</w:t>
      </w:r>
      <w:r w:rsidRPr="00982AE4">
        <w:rPr>
          <w:sz w:val="24"/>
          <w:szCs w:val="24"/>
        </w:rPr>
        <w:t xml:space="preserve"> questa Amministrazione ha d</w:t>
      </w:r>
      <w:r w:rsidR="00193B00" w:rsidRPr="00982AE4">
        <w:rPr>
          <w:sz w:val="24"/>
          <w:szCs w:val="24"/>
        </w:rPr>
        <w:t>ecretato</w:t>
      </w:r>
      <w:r w:rsidRPr="00982AE4">
        <w:rPr>
          <w:sz w:val="24"/>
          <w:szCs w:val="24"/>
        </w:rPr>
        <w:t xml:space="preserve"> di affidare </w:t>
      </w:r>
      <w:r w:rsidR="00827785">
        <w:rPr>
          <w:sz w:val="24"/>
          <w:szCs w:val="24"/>
        </w:rPr>
        <w:t xml:space="preserve">la </w:t>
      </w:r>
      <w:r w:rsidR="00827785" w:rsidRPr="00982AE4">
        <w:rPr>
          <w:i/>
          <w:iCs/>
          <w:sz w:val="24"/>
          <w:szCs w:val="24"/>
        </w:rPr>
        <w:t>“</w:t>
      </w:r>
      <w:r w:rsidR="00827785">
        <w:rPr>
          <w:i/>
          <w:iCs/>
          <w:sz w:val="24"/>
          <w:szCs w:val="24"/>
        </w:rPr>
        <w:t>FORNITURA DI TRE UNITA’ SAPR DEDICATE AL MONITORAGGIO AMBIENTALE DEI PORTI DELL’ADSP MTMI CON RELATIVI SEVIZI ACCESSORI</w:t>
      </w:r>
      <w:r w:rsidR="00827785" w:rsidRPr="00982AE4">
        <w:rPr>
          <w:i/>
          <w:iCs/>
          <w:sz w:val="24"/>
          <w:szCs w:val="24"/>
        </w:rPr>
        <w:t>”.</w:t>
      </w:r>
      <w:r w:rsidR="00827785">
        <w:rPr>
          <w:i/>
          <w:iCs/>
          <w:sz w:val="24"/>
          <w:szCs w:val="24"/>
        </w:rPr>
        <w:t xml:space="preserve"> </w:t>
      </w:r>
      <w:r w:rsidR="007B57C0" w:rsidRPr="007B57C0">
        <w:rPr>
          <w:i/>
          <w:iCs/>
          <w:sz w:val="24"/>
          <w:szCs w:val="24"/>
        </w:rPr>
        <w:t xml:space="preserve">CIG: </w:t>
      </w:r>
      <w:r w:rsidR="007B57C0">
        <w:rPr>
          <w:i/>
          <w:iCs/>
          <w:sz w:val="24"/>
          <w:szCs w:val="24"/>
        </w:rPr>
        <w:t xml:space="preserve">A0110D9A08 - </w:t>
      </w:r>
      <w:r w:rsidR="007B57C0" w:rsidRPr="007B57C0">
        <w:rPr>
          <w:i/>
          <w:iCs/>
          <w:sz w:val="24"/>
          <w:szCs w:val="24"/>
        </w:rPr>
        <w:t>CUP</w:t>
      </w:r>
      <w:r w:rsidR="007B57C0">
        <w:rPr>
          <w:i/>
          <w:iCs/>
          <w:sz w:val="24"/>
          <w:szCs w:val="24"/>
        </w:rPr>
        <w:t>: F41B21006630001</w:t>
      </w:r>
      <w:r w:rsidR="007B57C0">
        <w:rPr>
          <w:i/>
          <w:iCs/>
          <w:sz w:val="24"/>
          <w:szCs w:val="24"/>
        </w:rPr>
        <w:t xml:space="preserve">. </w:t>
      </w:r>
      <w:r w:rsidRPr="00982AE4">
        <w:rPr>
          <w:spacing w:val="3"/>
          <w:sz w:val="24"/>
          <w:szCs w:val="24"/>
        </w:rPr>
        <w:t xml:space="preserve">L’affidamento </w:t>
      </w:r>
      <w:r w:rsidRPr="00982AE4">
        <w:rPr>
          <w:spacing w:val="2"/>
          <w:sz w:val="24"/>
          <w:szCs w:val="24"/>
        </w:rPr>
        <w:t xml:space="preserve">avverrà </w:t>
      </w:r>
      <w:bookmarkStart w:id="5" w:name="_Hlk76657430"/>
      <w:r w:rsidR="003C7866">
        <w:rPr>
          <w:spacing w:val="2"/>
          <w:sz w:val="24"/>
          <w:szCs w:val="24"/>
        </w:rPr>
        <w:t xml:space="preserve">tramite </w:t>
      </w:r>
      <w:r w:rsidR="00D57E9E" w:rsidRPr="00D57E9E">
        <w:rPr>
          <w:sz w:val="24"/>
          <w:szCs w:val="24"/>
        </w:rPr>
        <w:t xml:space="preserve">procedura di gara aperta ai sensi dell’art. 71 del </w:t>
      </w:r>
      <w:r w:rsidR="003C7866">
        <w:rPr>
          <w:sz w:val="24"/>
          <w:szCs w:val="24"/>
        </w:rPr>
        <w:t>D</w:t>
      </w:r>
      <w:r w:rsidR="00D57E9E" w:rsidRPr="00D57E9E">
        <w:rPr>
          <w:sz w:val="24"/>
          <w:szCs w:val="24"/>
        </w:rPr>
        <w:t>.lgs. n. 36/2023</w:t>
      </w:r>
      <w:r w:rsidR="00D57E9E" w:rsidRPr="00D57E9E">
        <w:rPr>
          <w:spacing w:val="2"/>
          <w:sz w:val="24"/>
          <w:szCs w:val="24"/>
        </w:rPr>
        <w:t>,</w:t>
      </w:r>
      <w:r w:rsidR="00D57E9E" w:rsidRPr="00D57E9E">
        <w:rPr>
          <w:sz w:val="24"/>
          <w:szCs w:val="24"/>
        </w:rPr>
        <w:t xml:space="preserve"> da svolgersi su piattaforma telematica di Procurement Net4market e </w:t>
      </w:r>
      <w:r w:rsidR="00D57E9E" w:rsidRPr="00D57E9E">
        <w:rPr>
          <w:bCs/>
          <w:sz w:val="24"/>
          <w:szCs w:val="24"/>
        </w:rPr>
        <w:t>da aggiudicarsi,</w:t>
      </w:r>
      <w:r w:rsidR="007B57C0">
        <w:rPr>
          <w:bCs/>
          <w:sz w:val="24"/>
          <w:szCs w:val="24"/>
        </w:rPr>
        <w:t xml:space="preserve"> </w:t>
      </w:r>
      <w:r w:rsidR="00D57E9E" w:rsidRPr="00D57E9E">
        <w:rPr>
          <w:bCs/>
          <w:sz w:val="24"/>
          <w:szCs w:val="24"/>
        </w:rPr>
        <w:t xml:space="preserve">ai sensi dell’art. 108 c.2 del </w:t>
      </w:r>
      <w:proofErr w:type="spellStart"/>
      <w:r w:rsidR="00E4755C">
        <w:rPr>
          <w:bCs/>
          <w:sz w:val="24"/>
          <w:szCs w:val="24"/>
        </w:rPr>
        <w:t>D</w:t>
      </w:r>
      <w:r w:rsidR="00D57E9E" w:rsidRPr="00D57E9E">
        <w:rPr>
          <w:bCs/>
          <w:sz w:val="24"/>
          <w:szCs w:val="24"/>
        </w:rPr>
        <w:t>.lgs</w:t>
      </w:r>
      <w:proofErr w:type="spellEnd"/>
      <w:r w:rsidR="00D57E9E" w:rsidRPr="00D57E9E">
        <w:rPr>
          <w:bCs/>
          <w:sz w:val="24"/>
          <w:szCs w:val="24"/>
        </w:rPr>
        <w:t xml:space="preserve"> 36/2023, con il criterio dell'offerta economicamente più vantaggiosa individuata sulla base del miglior rapporto qualità/prezzo</w:t>
      </w:r>
      <w:bookmarkEnd w:id="5"/>
      <w:r w:rsidR="005A02A4" w:rsidRPr="00982AE4">
        <w:rPr>
          <w:spacing w:val="2"/>
          <w:sz w:val="24"/>
          <w:szCs w:val="24"/>
        </w:rPr>
        <w:t>.</w:t>
      </w:r>
    </w:p>
    <w:p w14:paraId="2F17E8A4" w14:textId="4DACB32F" w:rsidR="00DB7A92" w:rsidRPr="00982AE4" w:rsidRDefault="003073F4" w:rsidP="00301416">
      <w:pPr>
        <w:pStyle w:val="Corpotesto"/>
        <w:spacing w:after="120" w:line="276" w:lineRule="auto"/>
        <w:ind w:left="0"/>
        <w:rPr>
          <w:sz w:val="24"/>
          <w:szCs w:val="24"/>
        </w:rPr>
      </w:pPr>
      <w:r w:rsidRPr="00D57E9E">
        <w:rPr>
          <w:sz w:val="24"/>
          <w:szCs w:val="24"/>
        </w:rPr>
        <w:t xml:space="preserve">Il luogo di </w:t>
      </w:r>
      <w:r w:rsidR="00101FA7" w:rsidRPr="00D57E9E">
        <w:rPr>
          <w:sz w:val="24"/>
          <w:szCs w:val="24"/>
        </w:rPr>
        <w:t xml:space="preserve">consegna della Fornitura è </w:t>
      </w:r>
      <w:r w:rsidRPr="00D57E9E">
        <w:rPr>
          <w:sz w:val="24"/>
          <w:szCs w:val="24"/>
        </w:rPr>
        <w:t>Gioia Tauro codice NUTS</w:t>
      </w:r>
      <w:r w:rsidR="00D57E9E">
        <w:rPr>
          <w:sz w:val="24"/>
          <w:szCs w:val="24"/>
        </w:rPr>
        <w:t xml:space="preserve"> </w:t>
      </w:r>
      <w:r w:rsidRPr="00D57E9E">
        <w:rPr>
          <w:sz w:val="24"/>
          <w:szCs w:val="24"/>
        </w:rPr>
        <w:t>ITF65</w:t>
      </w:r>
    </w:p>
    <w:p w14:paraId="68F52F26" w14:textId="33DE5C62" w:rsidR="00682112" w:rsidRPr="00982AE4" w:rsidRDefault="003073F4" w:rsidP="00301416">
      <w:pPr>
        <w:pStyle w:val="Corpotesto"/>
        <w:spacing w:before="113" w:after="120" w:line="276" w:lineRule="auto"/>
        <w:ind w:left="0"/>
        <w:rPr>
          <w:sz w:val="24"/>
          <w:szCs w:val="24"/>
        </w:rPr>
      </w:pPr>
      <w:r w:rsidRPr="00982AE4">
        <w:rPr>
          <w:sz w:val="24"/>
          <w:szCs w:val="24"/>
        </w:rPr>
        <w:t xml:space="preserve">Il Responsabile </w:t>
      </w:r>
      <w:r w:rsidR="004E0FD2">
        <w:rPr>
          <w:sz w:val="24"/>
          <w:szCs w:val="24"/>
        </w:rPr>
        <w:t>Unico del Progetto</w:t>
      </w:r>
      <w:r w:rsidRPr="00982AE4">
        <w:rPr>
          <w:sz w:val="24"/>
          <w:szCs w:val="24"/>
        </w:rPr>
        <w:t xml:space="preserve">, ai sensi dell’art. </w:t>
      </w:r>
      <w:r w:rsidR="004E0FD2">
        <w:rPr>
          <w:sz w:val="24"/>
          <w:szCs w:val="24"/>
        </w:rPr>
        <w:t>15</w:t>
      </w:r>
      <w:r w:rsidRPr="00982AE4">
        <w:rPr>
          <w:sz w:val="24"/>
          <w:szCs w:val="24"/>
        </w:rPr>
        <w:t xml:space="preserve"> del Codice, è </w:t>
      </w:r>
      <w:proofErr w:type="spellStart"/>
      <w:r w:rsidRPr="00982AE4">
        <w:rPr>
          <w:sz w:val="24"/>
          <w:szCs w:val="24"/>
        </w:rPr>
        <w:t>l’ing</w:t>
      </w:r>
      <w:proofErr w:type="spellEnd"/>
      <w:r w:rsidRPr="00982AE4">
        <w:rPr>
          <w:sz w:val="24"/>
          <w:szCs w:val="24"/>
        </w:rPr>
        <w:t>. Maria Carmela De Maria.</w:t>
      </w:r>
    </w:p>
    <w:p w14:paraId="3CBFE941" w14:textId="518EA8F9" w:rsidR="00DB7A92" w:rsidRPr="00982AE4" w:rsidRDefault="003073F4" w:rsidP="00301416">
      <w:pPr>
        <w:pStyle w:val="Corpotesto"/>
        <w:spacing w:before="113" w:after="120" w:line="276" w:lineRule="auto"/>
        <w:ind w:left="0"/>
        <w:rPr>
          <w:b/>
          <w:bCs/>
          <w:sz w:val="24"/>
          <w:szCs w:val="24"/>
        </w:rPr>
      </w:pPr>
      <w:r w:rsidRPr="00982AE4">
        <w:rPr>
          <w:b/>
          <w:bCs/>
          <w:sz w:val="24"/>
          <w:szCs w:val="24"/>
        </w:rPr>
        <w:t>Ciò premesso</w:t>
      </w:r>
    </w:p>
    <w:p w14:paraId="2ACAEC3C" w14:textId="5C96CC00" w:rsidR="00C47C90" w:rsidRDefault="00D57E9E" w:rsidP="00301416">
      <w:pPr>
        <w:pStyle w:val="Corpotesto"/>
        <w:spacing w:before="114" w:after="120" w:line="276" w:lineRule="auto"/>
        <w:ind w:left="0" w:right="195"/>
        <w:rPr>
          <w:color w:val="0000FF"/>
          <w:sz w:val="24"/>
          <w:szCs w:val="24"/>
        </w:rPr>
      </w:pPr>
      <w:r>
        <w:rPr>
          <w:sz w:val="24"/>
          <w:szCs w:val="24"/>
        </w:rPr>
        <w:t>Le</w:t>
      </w:r>
      <w:r w:rsidR="003073F4" w:rsidRPr="00982AE4">
        <w:rPr>
          <w:sz w:val="24"/>
          <w:szCs w:val="24"/>
        </w:rPr>
        <w:t xml:space="preserve"> impres</w:t>
      </w:r>
      <w:r>
        <w:rPr>
          <w:sz w:val="24"/>
          <w:szCs w:val="24"/>
        </w:rPr>
        <w:t>e interessate</w:t>
      </w:r>
      <w:r w:rsidR="003073F4" w:rsidRPr="00982AE4">
        <w:rPr>
          <w:sz w:val="24"/>
          <w:szCs w:val="24"/>
        </w:rPr>
        <w:t xml:space="preserve"> a presentare offerta per </w:t>
      </w:r>
      <w:r w:rsidR="00101FA7">
        <w:rPr>
          <w:sz w:val="24"/>
          <w:szCs w:val="24"/>
        </w:rPr>
        <w:t xml:space="preserve">la </w:t>
      </w:r>
      <w:r w:rsidR="00101FA7" w:rsidRPr="00982AE4">
        <w:rPr>
          <w:i/>
          <w:iCs/>
          <w:sz w:val="24"/>
          <w:szCs w:val="24"/>
        </w:rPr>
        <w:t>“</w:t>
      </w:r>
      <w:r w:rsidR="00101FA7">
        <w:rPr>
          <w:i/>
          <w:iCs/>
          <w:sz w:val="24"/>
          <w:szCs w:val="24"/>
        </w:rPr>
        <w:t>FORNITURA DI TRE UNITA’ SAPR DEDICATE AL MONITORAGGIO AMBIENTALE DEI PORTI DELL’ADSP MTMI CON RELATIVI SE</w:t>
      </w:r>
      <w:r w:rsidR="006F4667">
        <w:rPr>
          <w:i/>
          <w:iCs/>
          <w:sz w:val="24"/>
          <w:szCs w:val="24"/>
        </w:rPr>
        <w:t>R</w:t>
      </w:r>
      <w:r w:rsidR="00101FA7">
        <w:rPr>
          <w:i/>
          <w:iCs/>
          <w:sz w:val="24"/>
          <w:szCs w:val="24"/>
        </w:rPr>
        <w:t>VIZI ACCESSORI</w:t>
      </w:r>
      <w:r w:rsidR="00101FA7" w:rsidRPr="00982AE4">
        <w:rPr>
          <w:i/>
          <w:iCs/>
          <w:sz w:val="24"/>
          <w:szCs w:val="24"/>
        </w:rPr>
        <w:t>”.</w:t>
      </w:r>
      <w:r w:rsidR="00101FA7">
        <w:rPr>
          <w:i/>
          <w:iCs/>
          <w:sz w:val="24"/>
          <w:szCs w:val="24"/>
        </w:rPr>
        <w:t xml:space="preserve"> </w:t>
      </w:r>
      <w:r w:rsidR="007B57C0" w:rsidRPr="007B57C0">
        <w:rPr>
          <w:i/>
          <w:iCs/>
          <w:sz w:val="24"/>
          <w:szCs w:val="24"/>
        </w:rPr>
        <w:t xml:space="preserve">CIG: </w:t>
      </w:r>
      <w:r w:rsidR="007B57C0">
        <w:rPr>
          <w:i/>
          <w:iCs/>
          <w:sz w:val="24"/>
          <w:szCs w:val="24"/>
        </w:rPr>
        <w:t xml:space="preserve">A0110D9A08 - </w:t>
      </w:r>
      <w:r w:rsidR="007B57C0" w:rsidRPr="007B57C0">
        <w:rPr>
          <w:i/>
          <w:iCs/>
          <w:sz w:val="24"/>
          <w:szCs w:val="24"/>
        </w:rPr>
        <w:t>CUP</w:t>
      </w:r>
      <w:r w:rsidR="007B57C0">
        <w:rPr>
          <w:i/>
          <w:iCs/>
          <w:sz w:val="24"/>
          <w:szCs w:val="24"/>
        </w:rPr>
        <w:t>: F41B21006630001</w:t>
      </w:r>
      <w:r w:rsidR="007B57C0">
        <w:rPr>
          <w:i/>
          <w:iCs/>
          <w:sz w:val="24"/>
          <w:szCs w:val="24"/>
        </w:rPr>
        <w:t xml:space="preserve"> </w:t>
      </w:r>
      <w:r w:rsidRPr="00D57E9E">
        <w:rPr>
          <w:sz w:val="24"/>
          <w:szCs w:val="24"/>
        </w:rPr>
        <w:t>sono tenute a rispettare</w:t>
      </w:r>
      <w:r>
        <w:rPr>
          <w:i/>
          <w:iCs/>
          <w:sz w:val="24"/>
          <w:szCs w:val="24"/>
        </w:rPr>
        <w:t xml:space="preserve"> </w:t>
      </w:r>
      <w:r w:rsidR="003073F4" w:rsidRPr="00982AE4">
        <w:rPr>
          <w:sz w:val="24"/>
          <w:szCs w:val="24"/>
        </w:rPr>
        <w:t xml:space="preserve">le modalità indicate nella presente </w:t>
      </w:r>
      <w:r>
        <w:rPr>
          <w:sz w:val="24"/>
          <w:szCs w:val="24"/>
        </w:rPr>
        <w:t>disciplinare</w:t>
      </w:r>
      <w:r w:rsidR="003073F4" w:rsidRPr="00982AE4">
        <w:rPr>
          <w:sz w:val="24"/>
          <w:szCs w:val="24"/>
        </w:rPr>
        <w:t xml:space="preserve"> e degli allegati </w:t>
      </w:r>
      <w:r w:rsidR="006F3F2E" w:rsidRPr="00982AE4">
        <w:rPr>
          <w:sz w:val="24"/>
          <w:szCs w:val="24"/>
        </w:rPr>
        <w:t xml:space="preserve">pubblicati sulla Piattaforma </w:t>
      </w:r>
      <w:proofErr w:type="spellStart"/>
      <w:r w:rsidR="00533DBA" w:rsidRPr="00982AE4">
        <w:rPr>
          <w:sz w:val="24"/>
          <w:szCs w:val="24"/>
        </w:rPr>
        <w:t>Eprocurement</w:t>
      </w:r>
      <w:proofErr w:type="spellEnd"/>
      <w:r w:rsidR="006F3F2E" w:rsidRPr="00982AE4">
        <w:rPr>
          <w:sz w:val="24"/>
          <w:szCs w:val="24"/>
        </w:rPr>
        <w:t>, nella sezione dedicata alla procedura di che trattasi.</w:t>
      </w:r>
      <w:r w:rsidR="00D01D82" w:rsidRPr="00982AE4">
        <w:rPr>
          <w:color w:val="0000FF"/>
          <w:sz w:val="24"/>
          <w:szCs w:val="24"/>
        </w:rPr>
        <w:t xml:space="preserve"> </w:t>
      </w:r>
    </w:p>
    <w:p w14:paraId="6D62B5DA" w14:textId="77777777" w:rsidR="00A34423" w:rsidRDefault="00D46569" w:rsidP="00A34423">
      <w:pPr>
        <w:pStyle w:val="Corpotesto"/>
        <w:spacing w:before="114" w:after="120" w:line="276" w:lineRule="auto"/>
        <w:ind w:left="0" w:right="195"/>
        <w:rPr>
          <w:color w:val="000000" w:themeColor="text1"/>
          <w:sz w:val="24"/>
          <w:szCs w:val="24"/>
        </w:rPr>
      </w:pPr>
      <w:r w:rsidRPr="00D46569">
        <w:rPr>
          <w:b/>
          <w:bCs/>
          <w:color w:val="000000" w:themeColor="text1"/>
          <w:sz w:val="24"/>
          <w:szCs w:val="24"/>
        </w:rPr>
        <w:t>FINANZIAMENTO</w:t>
      </w:r>
      <w:r>
        <w:rPr>
          <w:b/>
          <w:bCs/>
          <w:color w:val="000000" w:themeColor="text1"/>
          <w:sz w:val="24"/>
          <w:szCs w:val="24"/>
        </w:rPr>
        <w:t xml:space="preserve">: </w:t>
      </w:r>
      <w:r>
        <w:rPr>
          <w:color w:val="000000" w:themeColor="text1"/>
          <w:sz w:val="24"/>
          <w:szCs w:val="24"/>
        </w:rPr>
        <w:t>L’intervento è finanziato con i fondi PON Sicurezza 14/2020.</w:t>
      </w:r>
      <w:bookmarkStart w:id="6" w:name="_Ref132303729"/>
      <w:bookmarkStart w:id="7" w:name="_Toc139980732"/>
    </w:p>
    <w:p w14:paraId="304643BE" w14:textId="4C517E2F" w:rsidR="00A34423" w:rsidRPr="00A34423" w:rsidRDefault="00A34423" w:rsidP="000E0214">
      <w:pPr>
        <w:pStyle w:val="Corpotesto"/>
        <w:numPr>
          <w:ilvl w:val="0"/>
          <w:numId w:val="2"/>
        </w:numPr>
        <w:spacing w:before="114" w:after="120" w:line="276" w:lineRule="auto"/>
        <w:ind w:right="195" w:hanging="720"/>
        <w:rPr>
          <w:b/>
          <w:sz w:val="24"/>
          <w:szCs w:val="24"/>
        </w:rPr>
      </w:pPr>
      <w:r w:rsidRPr="00A34423">
        <w:rPr>
          <w:b/>
          <w:sz w:val="24"/>
          <w:szCs w:val="24"/>
        </w:rPr>
        <w:t>LA PIATTAFORMA TELEMATICA DI NEGOZIAZIONE</w:t>
      </w:r>
      <w:bookmarkEnd w:id="6"/>
      <w:bookmarkEnd w:id="7"/>
    </w:p>
    <w:p w14:paraId="12A1908A" w14:textId="0989EA9A" w:rsidR="00A34423" w:rsidRPr="00A34423" w:rsidRDefault="00A34423" w:rsidP="00A34423">
      <w:pPr>
        <w:widowControl/>
        <w:tabs>
          <w:tab w:val="left" w:pos="567"/>
        </w:tabs>
        <w:autoSpaceDE/>
        <w:autoSpaceDN/>
        <w:spacing w:before="60" w:after="60"/>
        <w:jc w:val="both"/>
        <w:rPr>
          <w:spacing w:val="3"/>
          <w:sz w:val="24"/>
          <w:szCs w:val="24"/>
        </w:rPr>
      </w:pPr>
      <w:bookmarkStart w:id="8" w:name="_Hlk139980790"/>
      <w:r w:rsidRPr="00D426D2">
        <w:rPr>
          <w:spacing w:val="3"/>
          <w:sz w:val="24"/>
          <w:szCs w:val="24"/>
        </w:rPr>
        <w:t xml:space="preserve">La presente procedura di gara si svolge interamente in modalità telematica attraverso la Piattaforma </w:t>
      </w:r>
      <w:r w:rsidR="00D426D2" w:rsidRPr="00D426D2">
        <w:rPr>
          <w:spacing w:val="3"/>
          <w:sz w:val="24"/>
          <w:szCs w:val="24"/>
        </w:rPr>
        <w:t xml:space="preserve">Net4market </w:t>
      </w:r>
      <w:r w:rsidRPr="00D426D2">
        <w:rPr>
          <w:spacing w:val="3"/>
          <w:sz w:val="24"/>
          <w:szCs w:val="24"/>
        </w:rPr>
        <w:t xml:space="preserve">dall’apposito link: </w:t>
      </w:r>
      <w:hyperlink r:id="rId9" w:history="1">
        <w:r w:rsidR="00D426D2" w:rsidRPr="00D426D2">
          <w:rPr>
            <w:rStyle w:val="Collegamentoipertestuale"/>
            <w:spacing w:val="3"/>
            <w:sz w:val="24"/>
            <w:szCs w:val="24"/>
          </w:rPr>
          <w:t>https://app.albofornitori.it/alboeproc/albo_portogioiatauro</w:t>
        </w:r>
      </w:hyperlink>
      <w:r w:rsidR="00D426D2">
        <w:rPr>
          <w:spacing w:val="3"/>
          <w:sz w:val="24"/>
          <w:szCs w:val="24"/>
        </w:rPr>
        <w:t xml:space="preserve"> </w:t>
      </w:r>
    </w:p>
    <w:bookmarkEnd w:id="8"/>
    <w:p w14:paraId="5B32C0AB" w14:textId="77777777" w:rsidR="00A34423" w:rsidRPr="00A34423" w:rsidRDefault="00A34423" w:rsidP="00A34423">
      <w:pPr>
        <w:widowControl/>
        <w:tabs>
          <w:tab w:val="left" w:pos="567"/>
        </w:tabs>
        <w:autoSpaceDE/>
        <w:autoSpaceDN/>
        <w:spacing w:before="60" w:after="60"/>
        <w:jc w:val="both"/>
        <w:rPr>
          <w:spacing w:val="3"/>
          <w:sz w:val="24"/>
          <w:szCs w:val="24"/>
        </w:rPr>
      </w:pPr>
      <w:r w:rsidRPr="00A34423">
        <w:rPr>
          <w:spacing w:val="3"/>
          <w:sz w:val="24"/>
          <w:szCs w:val="24"/>
        </w:rPr>
        <w:lastRenderedPageBreak/>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A34423">
        <w:rPr>
          <w:spacing w:val="3"/>
          <w:sz w:val="24"/>
          <w:szCs w:val="24"/>
        </w:rPr>
        <w:t>eIDAS</w:t>
      </w:r>
      <w:proofErr w:type="spellEnd"/>
      <w:r w:rsidRPr="00A34423">
        <w:rPr>
          <w:spacing w:val="3"/>
          <w:sz w:val="24"/>
          <w:szCs w:val="24"/>
        </w:rPr>
        <w:t xml:space="preserve"> - </w:t>
      </w:r>
      <w:proofErr w:type="spellStart"/>
      <w:r w:rsidRPr="00A34423">
        <w:rPr>
          <w:spacing w:val="3"/>
          <w:sz w:val="24"/>
          <w:szCs w:val="24"/>
        </w:rPr>
        <w:t>electronic</w:t>
      </w:r>
      <w:proofErr w:type="spellEnd"/>
      <w:r w:rsidRPr="00A34423">
        <w:rPr>
          <w:spacing w:val="3"/>
          <w:sz w:val="24"/>
          <w:szCs w:val="24"/>
        </w:rPr>
        <w:t xml:space="preserve"> </w:t>
      </w:r>
      <w:proofErr w:type="spellStart"/>
      <w:r w:rsidRPr="00A34423">
        <w:rPr>
          <w:spacing w:val="3"/>
          <w:sz w:val="24"/>
          <w:szCs w:val="24"/>
        </w:rPr>
        <w:t>IDentification</w:t>
      </w:r>
      <w:proofErr w:type="spellEnd"/>
      <w:r w:rsidRPr="00A34423">
        <w:rPr>
          <w:spacing w:val="3"/>
          <w:sz w:val="24"/>
          <w:szCs w:val="24"/>
        </w:rPr>
        <w:t xml:space="preserve"> Authentication and Signature), del decreto legislativo n. 82/2005 recante Codice dell’amministrazione digitale (CAD) e delle Linee guida dell’AGID, nonché di quanto portato a conoscenza degli utenti tramite le comunicazioni sulla Piattaforma. </w:t>
      </w:r>
    </w:p>
    <w:p w14:paraId="45164559" w14:textId="77777777" w:rsidR="00A34423" w:rsidRPr="00A34423" w:rsidRDefault="00A34423" w:rsidP="00A34423">
      <w:pPr>
        <w:widowControl/>
        <w:tabs>
          <w:tab w:val="left" w:pos="567"/>
        </w:tabs>
        <w:autoSpaceDE/>
        <w:autoSpaceDN/>
        <w:spacing w:before="60" w:after="60"/>
        <w:jc w:val="both"/>
        <w:rPr>
          <w:spacing w:val="3"/>
          <w:sz w:val="24"/>
          <w:szCs w:val="24"/>
        </w:rPr>
      </w:pPr>
      <w:r w:rsidRPr="00A34423">
        <w:rPr>
          <w:spacing w:val="3"/>
          <w:sz w:val="24"/>
          <w:szCs w:val="24"/>
        </w:rPr>
        <w:t xml:space="preserve">L’utilizzo della Piattaforma avviene nel rispetto dei principi di autoresponsabilità e di diligenza professionale, secondo quanto previsto dall’articolo 1176, comma 2, del Codice civile. </w:t>
      </w:r>
    </w:p>
    <w:p w14:paraId="026F5063" w14:textId="77777777" w:rsidR="00A34423" w:rsidRPr="00A34423" w:rsidRDefault="00A34423" w:rsidP="00A34423">
      <w:pPr>
        <w:autoSpaceDE/>
        <w:autoSpaceDN/>
        <w:spacing w:line="276" w:lineRule="auto"/>
        <w:jc w:val="both"/>
        <w:rPr>
          <w:spacing w:val="3"/>
          <w:sz w:val="24"/>
          <w:szCs w:val="24"/>
        </w:rPr>
      </w:pPr>
      <w:r w:rsidRPr="00A34423">
        <w:rPr>
          <w:spacing w:val="3"/>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036B8C68" w14:textId="77777777" w:rsidR="00A34423" w:rsidRPr="00A34423" w:rsidRDefault="00A34423" w:rsidP="000E0214">
      <w:pPr>
        <w:widowControl/>
        <w:numPr>
          <w:ilvl w:val="1"/>
          <w:numId w:val="14"/>
        </w:numPr>
        <w:autoSpaceDE/>
        <w:autoSpaceDN/>
        <w:spacing w:line="276" w:lineRule="auto"/>
        <w:ind w:left="284" w:hanging="284"/>
        <w:jc w:val="both"/>
        <w:rPr>
          <w:spacing w:val="3"/>
          <w:sz w:val="24"/>
          <w:szCs w:val="24"/>
        </w:rPr>
      </w:pPr>
      <w:r w:rsidRPr="00A34423">
        <w:rPr>
          <w:spacing w:val="3"/>
          <w:sz w:val="24"/>
          <w:szCs w:val="24"/>
        </w:rPr>
        <w:t>difetti di funzionamento delle apparecchiature e dei sistemi di collegamento e programmi impiegati dal singolo operatore economico per il collegamento alla Piattaforma;</w:t>
      </w:r>
    </w:p>
    <w:p w14:paraId="4FF62C3A" w14:textId="77777777" w:rsidR="00A34423" w:rsidRPr="00A34423" w:rsidRDefault="00A34423" w:rsidP="000E0214">
      <w:pPr>
        <w:widowControl/>
        <w:numPr>
          <w:ilvl w:val="1"/>
          <w:numId w:val="14"/>
        </w:numPr>
        <w:autoSpaceDE/>
        <w:autoSpaceDN/>
        <w:spacing w:line="276" w:lineRule="auto"/>
        <w:ind w:left="284" w:hanging="284"/>
        <w:jc w:val="both"/>
        <w:rPr>
          <w:spacing w:val="3"/>
          <w:sz w:val="24"/>
          <w:szCs w:val="24"/>
        </w:rPr>
      </w:pPr>
      <w:r w:rsidRPr="00A34423">
        <w:rPr>
          <w:spacing w:val="3"/>
          <w:sz w:val="24"/>
          <w:szCs w:val="24"/>
        </w:rPr>
        <w:t>utilizzo della Piattaforma da parte dell’operatore economico in maniera non conforme al Disciplinare e a quanto previsto nei documenti denominati “Regole di utilizzo della piattaforma telematica e “Guida alla presentazione delle Offerte Telematiche –, presenti nella sezione "Istruzioni e manuali” del Portale Appalti.</w:t>
      </w:r>
    </w:p>
    <w:p w14:paraId="320B919E" w14:textId="77777777" w:rsidR="00A34423" w:rsidRPr="00A34423" w:rsidRDefault="00A34423" w:rsidP="000E0214">
      <w:pPr>
        <w:widowControl/>
        <w:numPr>
          <w:ilvl w:val="1"/>
          <w:numId w:val="14"/>
        </w:numPr>
        <w:autoSpaceDE/>
        <w:autoSpaceDN/>
        <w:spacing w:line="276" w:lineRule="auto"/>
        <w:ind w:left="284" w:hanging="284"/>
        <w:jc w:val="both"/>
        <w:rPr>
          <w:spacing w:val="3"/>
          <w:sz w:val="24"/>
          <w:szCs w:val="24"/>
        </w:rPr>
      </w:pPr>
      <w:r w:rsidRPr="00A34423">
        <w:rPr>
          <w:spacing w:val="3"/>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00DE1BD1" w14:textId="77777777" w:rsidR="00A34423" w:rsidRPr="00A34423" w:rsidRDefault="00A34423" w:rsidP="00A34423">
      <w:pPr>
        <w:autoSpaceDE/>
        <w:autoSpaceDN/>
        <w:spacing w:line="276" w:lineRule="auto"/>
        <w:jc w:val="both"/>
        <w:rPr>
          <w:spacing w:val="3"/>
          <w:sz w:val="24"/>
          <w:szCs w:val="24"/>
        </w:rPr>
      </w:pPr>
      <w:r w:rsidRPr="00A34423">
        <w:rPr>
          <w:spacing w:val="3"/>
          <w:sz w:val="24"/>
          <w:szCs w:val="24"/>
        </w:rPr>
        <w:t>La stazione appaltante si riserva di agire in tal modo anche quando, esclusa la negligenza dell’operatore economico, non sia possibile accertare la causa del mancato funzionamento o del malfunzionamento.</w:t>
      </w:r>
    </w:p>
    <w:p w14:paraId="63DDC3FE"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Le attività e le operazioni effettuate nell'ambito della Piattaforma sono registrate e attribuite all’operatore economico e si intendono compiute nell’ora e nel giorno risultanti dalle registrazioni di sistema. </w:t>
      </w:r>
    </w:p>
    <w:p w14:paraId="4DB4C16A"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Il sistema operativo della Piattaforma è sincronizzato sulla scala di tempo nazionale di cui al decreto del Ministro dell'industria, del commercio e dell'artigianato 30 novembre 1993, n. 591, tramite protocollo NTP o standard superiore. </w:t>
      </w:r>
    </w:p>
    <w:p w14:paraId="2A6CD228" w14:textId="77777777" w:rsidR="00A34423" w:rsidRPr="00A34423" w:rsidRDefault="00A34423" w:rsidP="00A34423">
      <w:pPr>
        <w:autoSpaceDE/>
        <w:autoSpaceDN/>
        <w:spacing w:line="276" w:lineRule="auto"/>
        <w:jc w:val="both"/>
        <w:rPr>
          <w:spacing w:val="3"/>
          <w:sz w:val="24"/>
          <w:szCs w:val="24"/>
        </w:rPr>
      </w:pPr>
      <w:r w:rsidRPr="00A34423">
        <w:rPr>
          <w:spacing w:val="3"/>
          <w:sz w:val="24"/>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2BC7096C" w14:textId="77777777" w:rsidR="00A34423" w:rsidRPr="00A34423" w:rsidRDefault="00A34423" w:rsidP="000E0214">
      <w:pPr>
        <w:pStyle w:val="Corpotesto"/>
        <w:numPr>
          <w:ilvl w:val="0"/>
          <w:numId w:val="2"/>
        </w:numPr>
        <w:spacing w:before="114" w:after="120" w:line="276" w:lineRule="auto"/>
        <w:ind w:right="195" w:hanging="720"/>
        <w:rPr>
          <w:b/>
          <w:sz w:val="24"/>
          <w:szCs w:val="24"/>
        </w:rPr>
      </w:pPr>
      <w:bookmarkStart w:id="9" w:name="_Toc7655658811111"/>
      <w:bookmarkStart w:id="10" w:name="_Toc7655652711111"/>
      <w:bookmarkStart w:id="11" w:name="_Toc7655646611111"/>
      <w:bookmarkStart w:id="12" w:name="_Toc7655640511111"/>
      <w:bookmarkStart w:id="13" w:name="_Toc763991861111111111111111111111"/>
      <w:bookmarkStart w:id="14" w:name="_Toc7655658911111"/>
      <w:bookmarkStart w:id="15" w:name="_Toc7655652811111"/>
      <w:bookmarkStart w:id="16" w:name="_Toc7655646711111"/>
      <w:bookmarkStart w:id="17" w:name="_Toc7655640611111"/>
      <w:bookmarkStart w:id="18" w:name="_Toc763991871111111111111111111111"/>
      <w:bookmarkStart w:id="19" w:name="_Toc7655659011111"/>
      <w:bookmarkStart w:id="20" w:name="_Toc7655652911111"/>
      <w:bookmarkStart w:id="21" w:name="_Toc7655646811111"/>
      <w:bookmarkStart w:id="22" w:name="_Toc7655640711111"/>
      <w:bookmarkStart w:id="23" w:name="_Toc763991881111111111111111111111"/>
      <w:bookmarkStart w:id="24" w:name="_Toc7655659111111"/>
      <w:bookmarkStart w:id="25" w:name="_Toc7655653011111"/>
      <w:bookmarkStart w:id="26" w:name="_Toc7655646911111"/>
      <w:bookmarkStart w:id="27" w:name="_Toc7655640811111"/>
      <w:bookmarkStart w:id="28" w:name="_Toc763991891111111111111111111111"/>
      <w:bookmarkStart w:id="29" w:name="_Toc13998073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34423">
        <w:rPr>
          <w:b/>
          <w:sz w:val="24"/>
          <w:szCs w:val="24"/>
        </w:rPr>
        <w:t>DOTAZIONI TECNICHE</w:t>
      </w:r>
      <w:bookmarkEnd w:id="29"/>
    </w:p>
    <w:p w14:paraId="0DC13341" w14:textId="3CBF034D"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Ai fini della partecipazione alla presente procedura, ogni operatore economico deve dotarsi, a propria cura, spesa e responsabilità della strumentazione tecnica ed informatica conforme a quella indicata nel presente disciplinare e nei suindicati documenti di cui al paragrafo 1.1, presenti sul Portale che disciplinano il funzionamento e l’utilizzo della Piattaforma.</w:t>
      </w:r>
    </w:p>
    <w:p w14:paraId="47D7EEDF"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lastRenderedPageBreak/>
        <w:t>In ogni caso è indispensabile:</w:t>
      </w:r>
    </w:p>
    <w:p w14:paraId="41F3CBEF"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disporre almeno di un personal computer conforme agli standard aggiornati di mercato, con connessione internet e dotato di un comune browser idoneo ad operare in modo corretto sulla Piattaforma; </w:t>
      </w:r>
    </w:p>
    <w:p w14:paraId="40E37162"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avere un domicilio digitale presente negli indici di cui agli articoli 6-bis e 6-ter del decreto legislativo 7 marzo 2005, n. 82 o, per l’operatore economico transfrontaliero, un indirizzo di servizio elettronico di recapito certificato qualificato ai sensi del Regolamento </w:t>
      </w:r>
      <w:proofErr w:type="spellStart"/>
      <w:r w:rsidRPr="00A34423">
        <w:rPr>
          <w:spacing w:val="3"/>
          <w:sz w:val="24"/>
          <w:szCs w:val="24"/>
        </w:rPr>
        <w:t>eIDAS</w:t>
      </w:r>
      <w:proofErr w:type="spellEnd"/>
      <w:r w:rsidRPr="00A34423">
        <w:rPr>
          <w:spacing w:val="3"/>
          <w:sz w:val="24"/>
          <w:szCs w:val="24"/>
        </w:rPr>
        <w:t>;</w:t>
      </w:r>
    </w:p>
    <w:p w14:paraId="7081831B"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avere da parte del legale rappresentante dell’operatore economico (o da persona munita di idonei poteri di firma) un certificato di firma digitale, in corso di validità, rilasciato da:</w:t>
      </w:r>
    </w:p>
    <w:p w14:paraId="338FA017"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un organismo incluso nell’elenco pubblico dei certificatori tenuto dall’Agenzia per l’Italia Digitale (previsto dall’articolo 29 del decreto legislativo n. 82/05); </w:t>
      </w:r>
    </w:p>
    <w:p w14:paraId="27FD60CF"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un certificatore operante in base a una licenza o autorizzazione rilasciata da uno Stato membro dell’Unione europea e in possesso dei requisiti previsti dal Regolamento n. 910/14; </w:t>
      </w:r>
    </w:p>
    <w:p w14:paraId="3E779F7E" w14:textId="77777777" w:rsidR="00A34423" w:rsidRPr="00A34423" w:rsidRDefault="00A34423" w:rsidP="00A34423">
      <w:pPr>
        <w:tabs>
          <w:tab w:val="left" w:pos="567"/>
        </w:tabs>
        <w:autoSpaceDE/>
        <w:autoSpaceDN/>
        <w:spacing w:line="276" w:lineRule="auto"/>
        <w:jc w:val="both"/>
        <w:rPr>
          <w:spacing w:val="3"/>
          <w:sz w:val="24"/>
          <w:szCs w:val="24"/>
        </w:rPr>
      </w:pPr>
      <w:r w:rsidRPr="00A34423">
        <w:rPr>
          <w:spacing w:val="3"/>
          <w:sz w:val="24"/>
          <w:szCs w:val="24"/>
        </w:rPr>
        <w:t xml:space="preserve">un certificatore stabilito in uno Stato non facente parte dell’Unione europea quando ricorre una delle seguenti condizioni: </w:t>
      </w:r>
    </w:p>
    <w:p w14:paraId="0E2E8AC1" w14:textId="77777777" w:rsidR="00A34423" w:rsidRPr="00A34423" w:rsidRDefault="00A34423" w:rsidP="000E0214">
      <w:pPr>
        <w:pStyle w:val="Paragrafoelenco"/>
        <w:numPr>
          <w:ilvl w:val="0"/>
          <w:numId w:val="2"/>
        </w:numPr>
        <w:tabs>
          <w:tab w:val="left" w:pos="567"/>
        </w:tabs>
        <w:autoSpaceDE/>
        <w:autoSpaceDN/>
        <w:spacing w:line="276" w:lineRule="auto"/>
        <w:ind w:left="567" w:hanging="567"/>
        <w:jc w:val="both"/>
        <w:rPr>
          <w:spacing w:val="3"/>
          <w:sz w:val="24"/>
          <w:szCs w:val="24"/>
        </w:rPr>
      </w:pPr>
      <w:r w:rsidRPr="00A34423">
        <w:rPr>
          <w:spacing w:val="3"/>
          <w:sz w:val="24"/>
          <w:szCs w:val="24"/>
        </w:rPr>
        <w:t xml:space="preserve">il certificatore possiede i requisiti previsti dal Regolamento n. 910/14 ed è qualificato in uno stato membro; </w:t>
      </w:r>
    </w:p>
    <w:p w14:paraId="2A8DC9C2" w14:textId="77777777" w:rsidR="00A34423" w:rsidRPr="00A34423" w:rsidRDefault="00A34423" w:rsidP="000E0214">
      <w:pPr>
        <w:pStyle w:val="Paragrafoelenco"/>
        <w:numPr>
          <w:ilvl w:val="0"/>
          <w:numId w:val="2"/>
        </w:numPr>
        <w:tabs>
          <w:tab w:val="left" w:pos="567"/>
        </w:tabs>
        <w:autoSpaceDE/>
        <w:autoSpaceDN/>
        <w:spacing w:line="276" w:lineRule="auto"/>
        <w:ind w:left="567" w:hanging="567"/>
        <w:jc w:val="both"/>
        <w:rPr>
          <w:spacing w:val="3"/>
          <w:sz w:val="24"/>
          <w:szCs w:val="24"/>
        </w:rPr>
      </w:pPr>
      <w:r w:rsidRPr="00A34423">
        <w:rPr>
          <w:spacing w:val="3"/>
          <w:sz w:val="24"/>
          <w:szCs w:val="24"/>
        </w:rPr>
        <w:t xml:space="preserve">il certificato qualificato è garantito da un certificatore stabilito nell’Unione Europea, in possesso dei requisiti di cui al regolamento n. 9100/14; </w:t>
      </w:r>
    </w:p>
    <w:p w14:paraId="1C81E16F" w14:textId="77777777" w:rsidR="00A34423" w:rsidRPr="00A34423" w:rsidRDefault="00A34423" w:rsidP="000E0214">
      <w:pPr>
        <w:pStyle w:val="Paragrafoelenco"/>
        <w:numPr>
          <w:ilvl w:val="0"/>
          <w:numId w:val="2"/>
        </w:numPr>
        <w:tabs>
          <w:tab w:val="left" w:pos="567"/>
        </w:tabs>
        <w:autoSpaceDE/>
        <w:autoSpaceDN/>
        <w:spacing w:line="276" w:lineRule="auto"/>
        <w:ind w:left="567" w:hanging="567"/>
        <w:jc w:val="both"/>
        <w:rPr>
          <w:spacing w:val="3"/>
          <w:sz w:val="24"/>
          <w:szCs w:val="24"/>
        </w:rPr>
      </w:pPr>
      <w:r w:rsidRPr="00A34423">
        <w:rPr>
          <w:spacing w:val="3"/>
          <w:sz w:val="24"/>
          <w:szCs w:val="24"/>
        </w:rPr>
        <w:t xml:space="preserve">il certificato qualificato, o il certificatore, è riconosciuto in forza di un accordo bilaterale o multilaterale tra l’Unione Europea e paesi terzi o organizzazioni internazionali. </w:t>
      </w:r>
    </w:p>
    <w:p w14:paraId="3DB21D84" w14:textId="77777777" w:rsidR="00A34423" w:rsidRPr="00A34423" w:rsidRDefault="00A34423" w:rsidP="000E0214">
      <w:pPr>
        <w:pStyle w:val="Corpotesto"/>
        <w:numPr>
          <w:ilvl w:val="0"/>
          <w:numId w:val="2"/>
        </w:numPr>
        <w:spacing w:before="114" w:after="120" w:line="276" w:lineRule="auto"/>
        <w:ind w:right="195" w:hanging="720"/>
        <w:rPr>
          <w:b/>
          <w:sz w:val="24"/>
          <w:szCs w:val="24"/>
        </w:rPr>
      </w:pPr>
      <w:bookmarkStart w:id="30" w:name="_Toc139980734"/>
      <w:r w:rsidRPr="00A34423">
        <w:rPr>
          <w:b/>
          <w:sz w:val="24"/>
          <w:szCs w:val="24"/>
        </w:rPr>
        <w:t>IDENTIFICAZIONE</w:t>
      </w:r>
      <w:bookmarkEnd w:id="30"/>
    </w:p>
    <w:p w14:paraId="752321A6" w14:textId="77777777" w:rsidR="00A34423" w:rsidRPr="00A34423" w:rsidRDefault="00A34423" w:rsidP="00A34423">
      <w:pPr>
        <w:widowControl/>
        <w:autoSpaceDE/>
        <w:autoSpaceDN/>
        <w:spacing w:line="276" w:lineRule="auto"/>
        <w:jc w:val="both"/>
        <w:rPr>
          <w:spacing w:val="3"/>
          <w:sz w:val="24"/>
          <w:szCs w:val="24"/>
        </w:rPr>
      </w:pPr>
      <w:r w:rsidRPr="00A34423">
        <w:rPr>
          <w:spacing w:val="3"/>
          <w:sz w:val="24"/>
          <w:szCs w:val="24"/>
        </w:rPr>
        <w:t>Per poter presentare offerta è necessario accedere alla Piattaforma.</w:t>
      </w:r>
    </w:p>
    <w:p w14:paraId="5FCECF32" w14:textId="77777777" w:rsidR="00A34423" w:rsidRPr="00A34423" w:rsidRDefault="00A34423" w:rsidP="00A34423">
      <w:pPr>
        <w:widowControl/>
        <w:autoSpaceDE/>
        <w:autoSpaceDN/>
        <w:spacing w:line="276" w:lineRule="auto"/>
        <w:jc w:val="both"/>
        <w:rPr>
          <w:spacing w:val="3"/>
          <w:sz w:val="24"/>
          <w:szCs w:val="24"/>
        </w:rPr>
      </w:pPr>
      <w:r w:rsidRPr="00A34423">
        <w:rPr>
          <w:spacing w:val="3"/>
          <w:sz w:val="24"/>
          <w:szCs w:val="24"/>
        </w:rPr>
        <w:t xml:space="preserve">L’accesso è gratuito ed è consentito a seguito dell’identificazione dell’operatore economico. </w:t>
      </w:r>
    </w:p>
    <w:p w14:paraId="526BFFB0" w14:textId="1D3BCB7A" w:rsidR="00A34423" w:rsidRPr="00A34423" w:rsidRDefault="00A34423" w:rsidP="00A34423">
      <w:pPr>
        <w:tabs>
          <w:tab w:val="left" w:pos="0"/>
        </w:tabs>
        <w:autoSpaceDE/>
        <w:autoSpaceDN/>
        <w:spacing w:before="60" w:after="60" w:line="276" w:lineRule="auto"/>
        <w:jc w:val="both"/>
        <w:rPr>
          <w:spacing w:val="3"/>
          <w:sz w:val="24"/>
          <w:szCs w:val="24"/>
        </w:rPr>
      </w:pPr>
      <w:r w:rsidRPr="00A34423">
        <w:rPr>
          <w:spacing w:val="3"/>
          <w:sz w:val="24"/>
          <w:szCs w:val="24"/>
        </w:rPr>
        <w:t xml:space="preserve">Una volta completata la procedura di identificazione, ad ogni operatore economico identificato viene attribuito un profilo da utilizzare nella procedura di gara. </w:t>
      </w:r>
    </w:p>
    <w:p w14:paraId="1894C8FC" w14:textId="5144AB49" w:rsidR="00DB7A92" w:rsidRPr="00982AE4" w:rsidRDefault="003073F4" w:rsidP="000E0214">
      <w:pPr>
        <w:pStyle w:val="Corpotesto"/>
        <w:numPr>
          <w:ilvl w:val="0"/>
          <w:numId w:val="2"/>
        </w:numPr>
        <w:spacing w:before="114" w:after="120" w:line="276" w:lineRule="auto"/>
        <w:ind w:right="195" w:hanging="720"/>
        <w:rPr>
          <w:b/>
          <w:sz w:val="24"/>
          <w:szCs w:val="24"/>
        </w:rPr>
      </w:pPr>
      <w:r w:rsidRPr="00982AE4">
        <w:rPr>
          <w:b/>
          <w:sz w:val="24"/>
          <w:szCs w:val="24"/>
        </w:rPr>
        <w:t>DOCUMENTI DI</w:t>
      </w:r>
      <w:r w:rsidRPr="00982AE4">
        <w:rPr>
          <w:b/>
          <w:spacing w:val="-1"/>
          <w:sz w:val="24"/>
          <w:szCs w:val="24"/>
        </w:rPr>
        <w:t xml:space="preserve"> </w:t>
      </w:r>
      <w:r w:rsidRPr="00982AE4">
        <w:rPr>
          <w:b/>
          <w:spacing w:val="-3"/>
          <w:sz w:val="24"/>
          <w:szCs w:val="24"/>
        </w:rPr>
        <w:t>GARA</w:t>
      </w:r>
    </w:p>
    <w:p w14:paraId="3DC17489" w14:textId="41A07CC4" w:rsidR="005A02A4" w:rsidRPr="00982AE4" w:rsidRDefault="003073F4" w:rsidP="00301416">
      <w:pPr>
        <w:pStyle w:val="Corpotesto"/>
        <w:spacing w:before="116" w:after="120" w:line="276" w:lineRule="auto"/>
        <w:ind w:left="0"/>
        <w:jc w:val="left"/>
        <w:rPr>
          <w:sz w:val="24"/>
          <w:szCs w:val="24"/>
        </w:rPr>
      </w:pPr>
      <w:r w:rsidRPr="00982AE4">
        <w:rPr>
          <w:sz w:val="24"/>
          <w:szCs w:val="24"/>
        </w:rPr>
        <w:t>La documentazione di gara comprende:</w:t>
      </w:r>
    </w:p>
    <w:p w14:paraId="1E411698" w14:textId="2155DC97" w:rsidR="006F3F2E" w:rsidRDefault="003073F4"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sidRPr="00982AE4">
        <w:rPr>
          <w:sz w:val="24"/>
          <w:szCs w:val="24"/>
        </w:rPr>
        <w:t>DGUE;</w:t>
      </w:r>
    </w:p>
    <w:p w14:paraId="75FC4559" w14:textId="25EC67A4" w:rsidR="00D3374E" w:rsidRPr="00982AE4" w:rsidRDefault="00D3374E"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Pr>
          <w:sz w:val="24"/>
          <w:szCs w:val="24"/>
        </w:rPr>
        <w:t>Domanda di Partecipazione</w:t>
      </w:r>
    </w:p>
    <w:p w14:paraId="3B814615" w14:textId="28CB6940" w:rsidR="006F3F2E" w:rsidRPr="00982AE4" w:rsidRDefault="003073F4"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sidRPr="00982AE4">
        <w:rPr>
          <w:sz w:val="24"/>
          <w:szCs w:val="24"/>
        </w:rPr>
        <w:t>Protocollo di Legalità sottoscritto tra la Prefettura di Reggio Calabria e l’Autorità Portuale di Gioia Tauro;</w:t>
      </w:r>
    </w:p>
    <w:p w14:paraId="2BD35D77" w14:textId="51B4A40B" w:rsidR="00DB7A92" w:rsidRDefault="006F3F2E"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sidRPr="00982AE4">
        <w:rPr>
          <w:sz w:val="24"/>
          <w:szCs w:val="24"/>
        </w:rPr>
        <w:t>Modello Dichiarazioni integrative</w:t>
      </w:r>
      <w:r w:rsidR="007F30FD">
        <w:rPr>
          <w:sz w:val="24"/>
          <w:szCs w:val="24"/>
        </w:rPr>
        <w:t>.</w:t>
      </w:r>
    </w:p>
    <w:p w14:paraId="11D37E7C" w14:textId="0A163D7D" w:rsidR="00D46569" w:rsidRDefault="00D46569"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Pr>
          <w:sz w:val="24"/>
          <w:szCs w:val="24"/>
        </w:rPr>
        <w:t>Dichiarazione Antimafia;</w:t>
      </w:r>
    </w:p>
    <w:p w14:paraId="27010CB8" w14:textId="00DBEF57" w:rsidR="00D46569" w:rsidRDefault="00D46569"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Pr>
          <w:sz w:val="24"/>
          <w:szCs w:val="24"/>
        </w:rPr>
        <w:t>Dichiarazione Integrativa;</w:t>
      </w:r>
    </w:p>
    <w:p w14:paraId="206BA065" w14:textId="75FCF939" w:rsidR="00D46569" w:rsidRDefault="00D46569"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Pr>
          <w:sz w:val="24"/>
          <w:szCs w:val="24"/>
        </w:rPr>
        <w:t>Capitolato Speciale di Appalto e analisi dei costi.</w:t>
      </w:r>
    </w:p>
    <w:p w14:paraId="4EE3D6DF" w14:textId="3CCF1453" w:rsidR="00DF20CA" w:rsidRPr="00D46569" w:rsidRDefault="00DF20CA" w:rsidP="000E0214">
      <w:pPr>
        <w:pStyle w:val="Paragrafoelenco"/>
        <w:numPr>
          <w:ilvl w:val="2"/>
          <w:numId w:val="1"/>
        </w:numPr>
        <w:tabs>
          <w:tab w:val="left" w:pos="567"/>
          <w:tab w:val="left" w:pos="7305"/>
        </w:tabs>
        <w:spacing w:after="120" w:line="276" w:lineRule="auto"/>
        <w:ind w:left="567" w:right="197" w:hanging="567"/>
        <w:jc w:val="left"/>
        <w:rPr>
          <w:sz w:val="24"/>
          <w:szCs w:val="24"/>
        </w:rPr>
      </w:pPr>
      <w:r>
        <w:rPr>
          <w:sz w:val="24"/>
          <w:szCs w:val="24"/>
        </w:rPr>
        <w:t>Disciplinare Telematico di gara.</w:t>
      </w:r>
    </w:p>
    <w:p w14:paraId="66B55FDE" w14:textId="0A165D8E" w:rsidR="00DB7A92" w:rsidRPr="00982AE4" w:rsidRDefault="003073F4" w:rsidP="00301416">
      <w:pPr>
        <w:pStyle w:val="Corpotesto"/>
        <w:spacing w:before="122" w:after="120" w:line="276" w:lineRule="auto"/>
        <w:ind w:left="0" w:right="197"/>
        <w:rPr>
          <w:sz w:val="24"/>
          <w:szCs w:val="24"/>
        </w:rPr>
      </w:pPr>
      <w:r w:rsidRPr="00982AE4">
        <w:rPr>
          <w:sz w:val="24"/>
          <w:szCs w:val="24"/>
        </w:rPr>
        <w:lastRenderedPageBreak/>
        <w:t>La documentazione di gara è disponibile sul</w:t>
      </w:r>
      <w:r w:rsidR="006F3F2E" w:rsidRPr="00982AE4">
        <w:rPr>
          <w:sz w:val="24"/>
          <w:szCs w:val="24"/>
        </w:rPr>
        <w:t xml:space="preserve">la Piattaforma </w:t>
      </w:r>
      <w:r w:rsidR="00533DBA" w:rsidRPr="00982AE4">
        <w:rPr>
          <w:sz w:val="24"/>
          <w:szCs w:val="24"/>
        </w:rPr>
        <w:t xml:space="preserve">di </w:t>
      </w:r>
      <w:proofErr w:type="spellStart"/>
      <w:r w:rsidR="00533DBA" w:rsidRPr="00982AE4">
        <w:rPr>
          <w:sz w:val="24"/>
          <w:szCs w:val="24"/>
        </w:rPr>
        <w:t>Eprocurement</w:t>
      </w:r>
      <w:proofErr w:type="spellEnd"/>
      <w:r w:rsidR="00D46569">
        <w:rPr>
          <w:sz w:val="24"/>
          <w:szCs w:val="24"/>
        </w:rPr>
        <w:t xml:space="preserve"> Net4market:</w:t>
      </w:r>
      <w:hyperlink r:id="rId10" w:history="1">
        <w:r w:rsidR="00D46569" w:rsidRPr="00717721">
          <w:rPr>
            <w:rStyle w:val="Collegamentoipertestuale"/>
            <w:sz w:val="24"/>
            <w:szCs w:val="24"/>
          </w:rPr>
          <w:t>https://app.albofornitori.it/alboeproc/albo_portogioiatauro</w:t>
        </w:r>
      </w:hyperlink>
      <w:r w:rsidR="00D46569">
        <w:rPr>
          <w:sz w:val="24"/>
          <w:szCs w:val="24"/>
        </w:rPr>
        <w:t xml:space="preserve"> </w:t>
      </w:r>
      <w:r w:rsidR="00077DF8" w:rsidRPr="00982AE4">
        <w:rPr>
          <w:sz w:val="24"/>
          <w:szCs w:val="24"/>
        </w:rPr>
        <w:t>.</w:t>
      </w:r>
    </w:p>
    <w:p w14:paraId="0CD1D015" w14:textId="75332106" w:rsidR="00C47C90" w:rsidRPr="00982AE4" w:rsidRDefault="003073F4" w:rsidP="00301416">
      <w:pPr>
        <w:pStyle w:val="Corpotesto"/>
        <w:spacing w:after="120" w:line="276" w:lineRule="auto"/>
        <w:ind w:left="0"/>
        <w:rPr>
          <w:sz w:val="24"/>
          <w:szCs w:val="24"/>
        </w:rPr>
      </w:pPr>
      <w:r w:rsidRPr="00982AE4">
        <w:rPr>
          <w:sz w:val="24"/>
          <w:szCs w:val="24"/>
        </w:rPr>
        <w:t xml:space="preserve">La documentazione di gara è disponibile anche presso la sede </w:t>
      </w:r>
      <w:proofErr w:type="spellStart"/>
      <w:r w:rsidRPr="00982AE4">
        <w:rPr>
          <w:sz w:val="24"/>
          <w:szCs w:val="24"/>
        </w:rPr>
        <w:t>dell’</w:t>
      </w:r>
      <w:r w:rsidR="00077DF8" w:rsidRPr="00982AE4">
        <w:rPr>
          <w:sz w:val="24"/>
          <w:szCs w:val="24"/>
        </w:rPr>
        <w:t>AdSP</w:t>
      </w:r>
      <w:proofErr w:type="spellEnd"/>
      <w:r w:rsidR="00077DF8" w:rsidRPr="00982AE4">
        <w:rPr>
          <w:sz w:val="24"/>
          <w:szCs w:val="24"/>
        </w:rPr>
        <w:t xml:space="preserve"> a Gioia Turo </w:t>
      </w:r>
      <w:r w:rsidRPr="00982AE4">
        <w:rPr>
          <w:sz w:val="24"/>
          <w:szCs w:val="24"/>
        </w:rPr>
        <w:t>dalle ore</w:t>
      </w:r>
      <w:r w:rsidR="006F3F2E" w:rsidRPr="00982AE4">
        <w:rPr>
          <w:sz w:val="24"/>
          <w:szCs w:val="24"/>
        </w:rPr>
        <w:t xml:space="preserve"> </w:t>
      </w:r>
      <w:r w:rsidRPr="00982AE4">
        <w:rPr>
          <w:sz w:val="24"/>
          <w:szCs w:val="24"/>
        </w:rPr>
        <w:t xml:space="preserve">10.30 alle ore 12.30 dal lunedì al venerdì presso gli uffici dell’Area Tecnica previo appuntamento </w:t>
      </w:r>
      <w:r w:rsidR="00D46569">
        <w:rPr>
          <w:sz w:val="24"/>
          <w:szCs w:val="24"/>
        </w:rPr>
        <w:t>mezzo mail al seguente indirizzo</w:t>
      </w:r>
      <w:r w:rsidR="00EB475F">
        <w:rPr>
          <w:sz w:val="24"/>
          <w:szCs w:val="24"/>
        </w:rPr>
        <w:t>:</w:t>
      </w:r>
      <w:r w:rsidR="00D46569">
        <w:rPr>
          <w:sz w:val="24"/>
          <w:szCs w:val="24"/>
        </w:rPr>
        <w:t xml:space="preserve"> </w:t>
      </w:r>
      <w:hyperlink r:id="rId11" w:history="1">
        <w:r w:rsidR="00EB475F" w:rsidRPr="00B42E59">
          <w:rPr>
            <w:rStyle w:val="Collegamentoipertestuale"/>
            <w:sz w:val="24"/>
            <w:szCs w:val="24"/>
          </w:rPr>
          <w:t>areatecnica@portodigioiatauro.it</w:t>
        </w:r>
      </w:hyperlink>
      <w:r w:rsidR="00EB475F">
        <w:rPr>
          <w:sz w:val="24"/>
          <w:szCs w:val="24"/>
        </w:rPr>
        <w:t xml:space="preserve"> </w:t>
      </w:r>
      <w:r w:rsidRPr="00982AE4">
        <w:rPr>
          <w:sz w:val="24"/>
          <w:szCs w:val="24"/>
        </w:rPr>
        <w:t>.</w:t>
      </w:r>
    </w:p>
    <w:p w14:paraId="5C1AD735" w14:textId="131A7D0C" w:rsidR="00DB7A92" w:rsidRPr="00982AE4" w:rsidRDefault="00C47C90" w:rsidP="00301416">
      <w:pPr>
        <w:pStyle w:val="Corpotesto"/>
        <w:spacing w:after="120" w:line="276" w:lineRule="auto"/>
        <w:ind w:left="0"/>
        <w:rPr>
          <w:b/>
          <w:bCs/>
          <w:sz w:val="24"/>
          <w:szCs w:val="24"/>
        </w:rPr>
      </w:pPr>
      <w:r w:rsidRPr="00982AE4">
        <w:rPr>
          <w:b/>
          <w:bCs/>
          <w:sz w:val="24"/>
          <w:szCs w:val="24"/>
        </w:rPr>
        <w:t>3.</w:t>
      </w:r>
      <w:r w:rsidRPr="00982AE4">
        <w:rPr>
          <w:b/>
          <w:bCs/>
          <w:sz w:val="24"/>
          <w:szCs w:val="24"/>
        </w:rPr>
        <w:tab/>
      </w:r>
      <w:r w:rsidR="003073F4" w:rsidRPr="00982AE4">
        <w:rPr>
          <w:b/>
          <w:bCs/>
          <w:sz w:val="24"/>
          <w:szCs w:val="24"/>
        </w:rPr>
        <w:t>CHIARIMENTI</w:t>
      </w:r>
    </w:p>
    <w:p w14:paraId="0CBEEAE4" w14:textId="0012786E" w:rsidR="00DB7A92" w:rsidRPr="00982AE4" w:rsidRDefault="003073F4" w:rsidP="00301416">
      <w:pPr>
        <w:pStyle w:val="Corpotesto"/>
        <w:spacing w:before="114" w:after="120" w:line="276" w:lineRule="auto"/>
        <w:ind w:left="0" w:right="196"/>
        <w:rPr>
          <w:b/>
          <w:bCs/>
          <w:sz w:val="24"/>
          <w:szCs w:val="24"/>
        </w:rPr>
      </w:pPr>
      <w:r w:rsidRPr="00982AE4">
        <w:rPr>
          <w:sz w:val="24"/>
          <w:szCs w:val="24"/>
        </w:rPr>
        <w:t xml:space="preserve">É possibile ottenere chiarimenti sulla presente procedura mediante la proposizione di quesiti scritti da inoltrare lo spazio telematico ‘Chiarimenti’ presente all’interno della scheda di gara entro la data del </w:t>
      </w:r>
      <w:r w:rsidR="00101FA7">
        <w:rPr>
          <w:b/>
          <w:bCs/>
          <w:sz w:val="24"/>
          <w:szCs w:val="24"/>
          <w:highlight w:val="yellow"/>
        </w:rPr>
        <w:t>xx</w:t>
      </w:r>
      <w:r w:rsidR="00180483" w:rsidRPr="00101FA7">
        <w:rPr>
          <w:b/>
          <w:bCs/>
          <w:sz w:val="24"/>
          <w:szCs w:val="24"/>
          <w:highlight w:val="yellow"/>
        </w:rPr>
        <w:t>.</w:t>
      </w:r>
      <w:r w:rsidR="00101FA7">
        <w:rPr>
          <w:b/>
          <w:bCs/>
          <w:sz w:val="24"/>
          <w:szCs w:val="24"/>
          <w:highlight w:val="yellow"/>
        </w:rPr>
        <w:t>xx</w:t>
      </w:r>
      <w:r w:rsidR="00180483" w:rsidRPr="00101FA7">
        <w:rPr>
          <w:b/>
          <w:bCs/>
          <w:sz w:val="24"/>
          <w:szCs w:val="24"/>
          <w:highlight w:val="yellow"/>
        </w:rPr>
        <w:t>.202</w:t>
      </w:r>
      <w:r w:rsidR="00101FA7">
        <w:rPr>
          <w:b/>
          <w:bCs/>
          <w:sz w:val="24"/>
          <w:szCs w:val="24"/>
          <w:highlight w:val="yellow"/>
        </w:rPr>
        <w:t>x</w:t>
      </w:r>
    </w:p>
    <w:p w14:paraId="42705D65" w14:textId="77777777" w:rsidR="00C47C90" w:rsidRPr="00982AE4" w:rsidRDefault="003073F4" w:rsidP="00301416">
      <w:pPr>
        <w:pStyle w:val="Corpotesto"/>
        <w:spacing w:before="2" w:after="120" w:line="276" w:lineRule="auto"/>
        <w:ind w:left="0" w:right="196"/>
        <w:rPr>
          <w:sz w:val="24"/>
          <w:szCs w:val="24"/>
        </w:rPr>
      </w:pPr>
      <w:r w:rsidRPr="00982AE4">
        <w:rPr>
          <w:sz w:val="24"/>
          <w:szCs w:val="24"/>
        </w:rPr>
        <w:t>Le richieste di chiarimenti devono essere formulate esclusivamente in lingua italiana.</w:t>
      </w:r>
    </w:p>
    <w:p w14:paraId="1345F01E" w14:textId="362B80E7" w:rsidR="00DB7A92" w:rsidRPr="00982AE4" w:rsidRDefault="003073F4" w:rsidP="00301416">
      <w:pPr>
        <w:pStyle w:val="Corpotesto"/>
        <w:spacing w:before="2" w:after="120" w:line="276" w:lineRule="auto"/>
        <w:ind w:left="0" w:right="196"/>
        <w:rPr>
          <w:sz w:val="24"/>
          <w:szCs w:val="24"/>
        </w:rPr>
      </w:pPr>
      <w:r w:rsidRPr="00982AE4">
        <w:rPr>
          <w:sz w:val="24"/>
          <w:szCs w:val="24"/>
        </w:rPr>
        <w:t xml:space="preserve">Ai sensi dell’art. </w:t>
      </w:r>
      <w:r w:rsidR="004E0FD2">
        <w:rPr>
          <w:sz w:val="24"/>
          <w:szCs w:val="24"/>
        </w:rPr>
        <w:t>159</w:t>
      </w:r>
      <w:r w:rsidRPr="00982AE4">
        <w:rPr>
          <w:sz w:val="24"/>
          <w:szCs w:val="24"/>
        </w:rPr>
        <w:t xml:space="preserve"> comma </w:t>
      </w:r>
      <w:r w:rsidR="004E0FD2">
        <w:rPr>
          <w:sz w:val="24"/>
          <w:szCs w:val="24"/>
        </w:rPr>
        <w:t>5</w:t>
      </w:r>
      <w:r w:rsidRPr="00982AE4">
        <w:rPr>
          <w:sz w:val="24"/>
          <w:szCs w:val="24"/>
        </w:rPr>
        <w:t xml:space="preserve"> </w:t>
      </w:r>
      <w:r w:rsidR="00D46569">
        <w:rPr>
          <w:sz w:val="24"/>
          <w:szCs w:val="24"/>
        </w:rPr>
        <w:t>del 36/2023</w:t>
      </w:r>
      <w:r w:rsidRPr="00982AE4">
        <w:rPr>
          <w:sz w:val="24"/>
          <w:szCs w:val="24"/>
        </w:rPr>
        <w:t>,</w:t>
      </w:r>
      <w:r w:rsidR="004E0FD2" w:rsidRPr="004E0FD2">
        <w:t xml:space="preserve"> </w:t>
      </w:r>
      <w:r w:rsidR="004E0FD2">
        <w:rPr>
          <w:sz w:val="24"/>
          <w:szCs w:val="24"/>
        </w:rPr>
        <w:t>l</w:t>
      </w:r>
      <w:r w:rsidR="004E0FD2" w:rsidRPr="004E0FD2">
        <w:rPr>
          <w:sz w:val="24"/>
          <w:szCs w:val="24"/>
        </w:rPr>
        <w:t>e ulteriori informazioni richieste sui documenti di gara sono comunicate a tutti gli offerenti oppure rese disponibili sulla piattaforma di approvvigionamento digitale e sul sito istituzionale almeno sei giorni prima della scadenza del termine stabilito per la ricezione delle</w:t>
      </w:r>
      <w:r w:rsidRPr="00982AE4">
        <w:rPr>
          <w:sz w:val="24"/>
          <w:szCs w:val="24"/>
        </w:rPr>
        <w:t>, mediante pubblicazione in forma anonima all’indirizzo all’interno del suddetto spazio ‘Chiarimenti’.</w:t>
      </w:r>
    </w:p>
    <w:p w14:paraId="39825752" w14:textId="0BE9FC02" w:rsidR="00C47C90" w:rsidRDefault="003073F4" w:rsidP="00301416">
      <w:pPr>
        <w:pStyle w:val="Corpotesto"/>
        <w:spacing w:after="120" w:line="276" w:lineRule="auto"/>
        <w:ind w:left="0"/>
        <w:rPr>
          <w:sz w:val="24"/>
          <w:szCs w:val="24"/>
        </w:rPr>
      </w:pPr>
      <w:r w:rsidRPr="00982AE4">
        <w:rPr>
          <w:sz w:val="24"/>
          <w:szCs w:val="24"/>
        </w:rPr>
        <w:t>Non sono ammessi chiarimenti telefonici.</w:t>
      </w:r>
    </w:p>
    <w:p w14:paraId="0DF7A7E9" w14:textId="0ED022DE" w:rsidR="00DB7A92" w:rsidRPr="00982AE4" w:rsidRDefault="00DF0220" w:rsidP="00101FA7">
      <w:pPr>
        <w:pStyle w:val="Nessunaspaziatura"/>
        <w:spacing w:after="120" w:line="276" w:lineRule="auto"/>
        <w:rPr>
          <w:b/>
          <w:bCs/>
          <w:sz w:val="24"/>
          <w:szCs w:val="24"/>
        </w:rPr>
      </w:pPr>
      <w:r w:rsidRPr="00DF0220">
        <w:rPr>
          <w:b/>
          <w:bCs/>
          <w:sz w:val="24"/>
          <w:szCs w:val="24"/>
          <w:u w:val="single"/>
        </w:rPr>
        <w:t xml:space="preserve">Sopralluogo non </w:t>
      </w:r>
      <w:r w:rsidR="00101FA7">
        <w:rPr>
          <w:b/>
          <w:bCs/>
          <w:sz w:val="24"/>
          <w:szCs w:val="24"/>
          <w:u w:val="single"/>
        </w:rPr>
        <w:t>necessario in quanto trattasi di una fornitura.</w:t>
      </w:r>
    </w:p>
    <w:p w14:paraId="70F1533C" w14:textId="55A5E849" w:rsidR="00DB7A92" w:rsidRPr="00982AE4" w:rsidRDefault="004E0FD2" w:rsidP="00301416">
      <w:pPr>
        <w:pStyle w:val="Corpotesto"/>
        <w:spacing w:before="114" w:after="120" w:line="276" w:lineRule="auto"/>
        <w:ind w:left="0" w:right="199"/>
        <w:rPr>
          <w:sz w:val="24"/>
          <w:szCs w:val="24"/>
        </w:rPr>
      </w:pPr>
      <w:r>
        <w:rPr>
          <w:sz w:val="24"/>
          <w:szCs w:val="24"/>
        </w:rPr>
        <w:t>I</w:t>
      </w:r>
      <w:r w:rsidR="003073F4" w:rsidRPr="00982AE4">
        <w:rPr>
          <w:sz w:val="24"/>
          <w:szCs w:val="24"/>
        </w:rPr>
        <w:t xml:space="preserve"> concorrenti sono tenuti ad indicare, in sede di offerta, l’indirizzo PEC e/o l’indirizzo di posta elettronica, da utilizzare ai fini delle comunicazioni di cui all’art. </w:t>
      </w:r>
      <w:r>
        <w:rPr>
          <w:sz w:val="24"/>
          <w:szCs w:val="24"/>
        </w:rPr>
        <w:t>90</w:t>
      </w:r>
      <w:r w:rsidR="003073F4" w:rsidRPr="00982AE4">
        <w:rPr>
          <w:sz w:val="24"/>
          <w:szCs w:val="24"/>
        </w:rPr>
        <w:t xml:space="preserve">, comma </w:t>
      </w:r>
      <w:r>
        <w:rPr>
          <w:sz w:val="24"/>
          <w:szCs w:val="24"/>
        </w:rPr>
        <w:t>1</w:t>
      </w:r>
      <w:r w:rsidR="003073F4" w:rsidRPr="00982AE4">
        <w:rPr>
          <w:sz w:val="24"/>
          <w:szCs w:val="24"/>
        </w:rPr>
        <w:t xml:space="preserve">, del </w:t>
      </w:r>
      <w:r w:rsidR="00D46569">
        <w:rPr>
          <w:sz w:val="24"/>
          <w:szCs w:val="24"/>
        </w:rPr>
        <w:t>36/2023</w:t>
      </w:r>
      <w:r w:rsidR="003073F4" w:rsidRPr="00982AE4">
        <w:rPr>
          <w:sz w:val="24"/>
          <w:szCs w:val="24"/>
        </w:rPr>
        <w:t>.</w:t>
      </w:r>
    </w:p>
    <w:p w14:paraId="75130A79" w14:textId="760E2662" w:rsidR="00DB7A92" w:rsidRPr="00982AE4" w:rsidRDefault="003073F4" w:rsidP="00301416">
      <w:pPr>
        <w:pStyle w:val="Corpotesto"/>
        <w:spacing w:after="120" w:line="276" w:lineRule="auto"/>
        <w:ind w:left="0" w:right="195"/>
        <w:rPr>
          <w:sz w:val="24"/>
          <w:szCs w:val="24"/>
        </w:rPr>
      </w:pPr>
      <w:r w:rsidRPr="00982AE4">
        <w:rPr>
          <w:sz w:val="24"/>
          <w:szCs w:val="24"/>
        </w:rPr>
        <w:t xml:space="preserve">Salvo quanto disposto nel paragrafo </w:t>
      </w:r>
      <w:r w:rsidR="00C47C90" w:rsidRPr="00982AE4">
        <w:rPr>
          <w:sz w:val="24"/>
          <w:szCs w:val="24"/>
        </w:rPr>
        <w:t>3</w:t>
      </w:r>
      <w:r w:rsidRPr="00982AE4">
        <w:rPr>
          <w:sz w:val="24"/>
          <w:szCs w:val="24"/>
        </w:rPr>
        <w:t xml:space="preserve"> del presente disciplinare, tutte le comunicazioni tra stazione appaltante e operatori economici si intendono validamente ed efficacemente effettuate qualora rese all’indirizzo PEC </w:t>
      </w:r>
      <w:hyperlink r:id="rId12">
        <w:r w:rsidRPr="00982AE4">
          <w:rPr>
            <w:i/>
            <w:color w:val="0000FF"/>
            <w:sz w:val="24"/>
            <w:szCs w:val="24"/>
            <w:u w:val="single" w:color="0000FF"/>
          </w:rPr>
          <w:t>autoritaportuale@pec.portodigioiatauro.it</w:t>
        </w:r>
        <w:r w:rsidRPr="00982AE4">
          <w:rPr>
            <w:i/>
            <w:sz w:val="24"/>
            <w:szCs w:val="24"/>
          </w:rPr>
          <w:t>,</w:t>
        </w:r>
      </w:hyperlink>
      <w:r w:rsidR="00EB475F">
        <w:rPr>
          <w:i/>
          <w:sz w:val="24"/>
          <w:szCs w:val="24"/>
        </w:rPr>
        <w:t xml:space="preserve"> </w:t>
      </w:r>
      <w:r w:rsidRPr="00982AE4">
        <w:rPr>
          <w:sz w:val="24"/>
          <w:szCs w:val="24"/>
        </w:rPr>
        <w:t>e all’indirizzo</w:t>
      </w:r>
      <w:r w:rsidR="00C47C90" w:rsidRPr="00982AE4">
        <w:rPr>
          <w:sz w:val="24"/>
          <w:szCs w:val="24"/>
        </w:rPr>
        <w:t xml:space="preserve"> </w:t>
      </w:r>
      <w:r w:rsidRPr="00982AE4">
        <w:rPr>
          <w:sz w:val="24"/>
          <w:szCs w:val="24"/>
        </w:rPr>
        <w:t>PEC indicato dai concorrenti nella documentazione di gara.</w:t>
      </w:r>
    </w:p>
    <w:p w14:paraId="7685B086" w14:textId="77777777" w:rsidR="00DB7A92" w:rsidRPr="00982AE4" w:rsidRDefault="003073F4" w:rsidP="00301416">
      <w:pPr>
        <w:pStyle w:val="Corpotesto"/>
        <w:spacing w:after="120" w:line="276" w:lineRule="auto"/>
        <w:ind w:left="0" w:right="197"/>
        <w:rPr>
          <w:sz w:val="24"/>
          <w:szCs w:val="24"/>
        </w:rPr>
      </w:pPr>
      <w:r w:rsidRPr="00982AE4">
        <w:rPr>
          <w:sz w:val="24"/>
          <w:szCs w:val="24"/>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74EC70A1" w14:textId="655191F0" w:rsidR="00DF0220" w:rsidRDefault="003073F4" w:rsidP="00301416">
      <w:pPr>
        <w:pStyle w:val="Corpotesto"/>
        <w:spacing w:after="120" w:line="276" w:lineRule="auto"/>
        <w:ind w:left="0" w:right="197"/>
        <w:rPr>
          <w:sz w:val="24"/>
          <w:szCs w:val="24"/>
        </w:rPr>
      </w:pPr>
      <w:r w:rsidRPr="00982AE4">
        <w:rPr>
          <w:sz w:val="24"/>
          <w:szCs w:val="24"/>
        </w:rPr>
        <w:t>L’indirizzo PEC</w:t>
      </w:r>
      <w:r w:rsidR="00C47C90" w:rsidRPr="00982AE4">
        <w:rPr>
          <w:sz w:val="24"/>
          <w:szCs w:val="24"/>
        </w:rPr>
        <w:t xml:space="preserve"> </w:t>
      </w:r>
      <w:r w:rsidRPr="00982AE4">
        <w:rPr>
          <w:sz w:val="24"/>
          <w:szCs w:val="24"/>
        </w:rPr>
        <w:t>indicato dai concorrenti deve essere riportato sul DGUE</w:t>
      </w:r>
      <w:r w:rsidR="00C47C90" w:rsidRPr="00982AE4">
        <w:rPr>
          <w:sz w:val="24"/>
          <w:szCs w:val="24"/>
        </w:rPr>
        <w:t>.</w:t>
      </w:r>
    </w:p>
    <w:p w14:paraId="50044D0A" w14:textId="3DC11AAE" w:rsidR="00DB7A92" w:rsidRPr="00982AE4" w:rsidRDefault="003073F4" w:rsidP="000E0214">
      <w:pPr>
        <w:pStyle w:val="Corpotesto"/>
        <w:numPr>
          <w:ilvl w:val="0"/>
          <w:numId w:val="3"/>
        </w:numPr>
        <w:spacing w:after="120" w:line="276" w:lineRule="auto"/>
        <w:ind w:right="197" w:hanging="720"/>
        <w:rPr>
          <w:b/>
          <w:bCs/>
          <w:sz w:val="24"/>
          <w:szCs w:val="24"/>
        </w:rPr>
      </w:pPr>
      <w:r w:rsidRPr="00982AE4">
        <w:rPr>
          <w:b/>
          <w:bCs/>
          <w:sz w:val="24"/>
          <w:szCs w:val="24"/>
        </w:rPr>
        <w:t>OGGETTO DELL’APPALTO, IMPORTO E SUDDIVISIONE IN</w:t>
      </w:r>
      <w:r w:rsidRPr="00982AE4">
        <w:rPr>
          <w:b/>
          <w:bCs/>
          <w:spacing w:val="-6"/>
          <w:sz w:val="24"/>
          <w:szCs w:val="24"/>
        </w:rPr>
        <w:t xml:space="preserve"> </w:t>
      </w:r>
      <w:r w:rsidRPr="00982AE4">
        <w:rPr>
          <w:b/>
          <w:bCs/>
          <w:sz w:val="24"/>
          <w:szCs w:val="24"/>
        </w:rPr>
        <w:t>LOTTI</w:t>
      </w:r>
    </w:p>
    <w:p w14:paraId="500C59AA" w14:textId="05588F6A" w:rsidR="00DB7A92" w:rsidRPr="00982AE4" w:rsidRDefault="003073F4" w:rsidP="00301416">
      <w:pPr>
        <w:pStyle w:val="Corpotesto"/>
        <w:spacing w:after="120" w:line="276" w:lineRule="auto"/>
        <w:ind w:left="0" w:right="198"/>
        <w:rPr>
          <w:sz w:val="24"/>
          <w:szCs w:val="24"/>
        </w:rPr>
      </w:pPr>
      <w:r w:rsidRPr="00982AE4">
        <w:rPr>
          <w:sz w:val="24"/>
          <w:szCs w:val="24"/>
        </w:rPr>
        <w:t xml:space="preserve">L’appalto è costituito da un unico lotto poiché trattasi di </w:t>
      </w:r>
      <w:r w:rsidR="00101FA7">
        <w:rPr>
          <w:sz w:val="24"/>
          <w:szCs w:val="24"/>
        </w:rPr>
        <w:t>una fornitura</w:t>
      </w:r>
      <w:r w:rsidRPr="00982AE4">
        <w:rPr>
          <w:sz w:val="24"/>
          <w:szCs w:val="24"/>
        </w:rPr>
        <w:t xml:space="preserve"> che per la </w:t>
      </w:r>
      <w:r w:rsidR="00101FA7">
        <w:rPr>
          <w:sz w:val="24"/>
          <w:szCs w:val="24"/>
        </w:rPr>
        <w:t>sua natura</w:t>
      </w:r>
      <w:r w:rsidRPr="00982AE4">
        <w:rPr>
          <w:sz w:val="24"/>
          <w:szCs w:val="24"/>
        </w:rPr>
        <w:t xml:space="preserve"> e tipologia non è possibile suddividere in lotti.</w:t>
      </w:r>
    </w:p>
    <w:p w14:paraId="2F51E713" w14:textId="484294AD" w:rsidR="00101FA7" w:rsidRPr="00101FA7" w:rsidRDefault="00101FA7" w:rsidP="00101FA7">
      <w:pPr>
        <w:pStyle w:val="Corpotesto"/>
        <w:spacing w:after="120" w:line="276" w:lineRule="auto"/>
        <w:ind w:left="0" w:right="198"/>
        <w:rPr>
          <w:sz w:val="24"/>
          <w:szCs w:val="24"/>
        </w:rPr>
      </w:pPr>
      <w:r w:rsidRPr="00101FA7">
        <w:rPr>
          <w:sz w:val="24"/>
          <w:szCs w:val="24"/>
        </w:rPr>
        <w:t>L’importo a base d’asta è stimato in € 2</w:t>
      </w:r>
      <w:r w:rsidR="00DB2F48">
        <w:rPr>
          <w:sz w:val="24"/>
          <w:szCs w:val="24"/>
        </w:rPr>
        <w:t>70.</w:t>
      </w:r>
      <w:r w:rsidRPr="00101FA7">
        <w:rPr>
          <w:sz w:val="24"/>
          <w:szCs w:val="24"/>
        </w:rPr>
        <w:t>000,00 IVA</w:t>
      </w:r>
      <w:r w:rsidR="00DB2F48">
        <w:rPr>
          <w:sz w:val="24"/>
          <w:szCs w:val="24"/>
        </w:rPr>
        <w:t xml:space="preserve"> esente</w:t>
      </w:r>
      <w:r w:rsidR="00D46569">
        <w:rPr>
          <w:sz w:val="24"/>
          <w:szCs w:val="24"/>
        </w:rPr>
        <w:t xml:space="preserve"> ai sensi dell</w:t>
      </w:r>
      <w:r w:rsidR="00E02688">
        <w:rPr>
          <w:sz w:val="24"/>
          <w:szCs w:val="24"/>
        </w:rPr>
        <w:t>’</w:t>
      </w:r>
      <w:r w:rsidR="00D46569">
        <w:rPr>
          <w:sz w:val="24"/>
          <w:szCs w:val="24"/>
        </w:rPr>
        <w:t>art. 9 c.6 del DPR 633/72</w:t>
      </w:r>
      <w:r w:rsidRPr="00101FA7">
        <w:rPr>
          <w:sz w:val="24"/>
          <w:szCs w:val="24"/>
        </w:rPr>
        <w:t xml:space="preserve">. Il corrispettivo contrattuale si intende comprensivo di ogni onere connesso alle forniture e </w:t>
      </w:r>
      <w:r w:rsidR="004B0BC0">
        <w:rPr>
          <w:sz w:val="24"/>
          <w:szCs w:val="24"/>
        </w:rPr>
        <w:t xml:space="preserve">ai </w:t>
      </w:r>
      <w:r w:rsidRPr="00101FA7">
        <w:rPr>
          <w:sz w:val="24"/>
          <w:szCs w:val="24"/>
        </w:rPr>
        <w:t xml:space="preserve">servizi previsti </w:t>
      </w:r>
      <w:r w:rsidR="00F0480F">
        <w:rPr>
          <w:sz w:val="24"/>
          <w:szCs w:val="24"/>
        </w:rPr>
        <w:t xml:space="preserve">come </w:t>
      </w:r>
      <w:r w:rsidRPr="00101FA7">
        <w:rPr>
          <w:sz w:val="24"/>
          <w:szCs w:val="24"/>
        </w:rPr>
        <w:t>da</w:t>
      </w:r>
      <w:r w:rsidR="00F0480F">
        <w:rPr>
          <w:sz w:val="24"/>
          <w:szCs w:val="24"/>
        </w:rPr>
        <w:t>l</w:t>
      </w:r>
      <w:r w:rsidRPr="00101FA7">
        <w:rPr>
          <w:sz w:val="24"/>
          <w:szCs w:val="24"/>
        </w:rPr>
        <w:t xml:space="preserve"> Capitolato Speciale</w:t>
      </w:r>
      <w:r w:rsidR="00F0480F">
        <w:rPr>
          <w:sz w:val="24"/>
          <w:szCs w:val="24"/>
        </w:rPr>
        <w:t xml:space="preserve"> di Appalto (CSA)</w:t>
      </w:r>
      <w:r w:rsidRPr="00101FA7">
        <w:rPr>
          <w:sz w:val="24"/>
          <w:szCs w:val="24"/>
        </w:rPr>
        <w:t>.</w:t>
      </w:r>
    </w:p>
    <w:p w14:paraId="741A8E3A" w14:textId="77777777" w:rsidR="00101FA7" w:rsidRPr="00101FA7" w:rsidRDefault="00101FA7" w:rsidP="00101FA7">
      <w:pPr>
        <w:pStyle w:val="Corpotesto"/>
        <w:spacing w:after="120" w:line="276" w:lineRule="auto"/>
        <w:ind w:left="0" w:right="198"/>
        <w:rPr>
          <w:sz w:val="24"/>
          <w:szCs w:val="24"/>
        </w:rPr>
      </w:pPr>
      <w:r w:rsidRPr="00101FA7">
        <w:rPr>
          <w:sz w:val="24"/>
          <w:szCs w:val="24"/>
        </w:rPr>
        <w:t>Vista la natura delle prestazioni, non sono previsti oneri per la sicurezza derivanti da rischi di natura interferenziale.</w:t>
      </w:r>
    </w:p>
    <w:p w14:paraId="39CF4E77" w14:textId="77777777" w:rsidR="00101FA7" w:rsidRPr="00101FA7" w:rsidRDefault="00101FA7" w:rsidP="00101FA7">
      <w:pPr>
        <w:pStyle w:val="Corpotesto"/>
        <w:spacing w:after="120" w:line="276" w:lineRule="auto"/>
        <w:ind w:left="0" w:right="198"/>
        <w:rPr>
          <w:sz w:val="24"/>
          <w:szCs w:val="24"/>
        </w:rPr>
      </w:pPr>
      <w:r w:rsidRPr="00101FA7">
        <w:rPr>
          <w:sz w:val="24"/>
          <w:szCs w:val="24"/>
        </w:rPr>
        <w:lastRenderedPageBreak/>
        <w:t>L'importo si intende comprensivo di tutti i costi di imballaggio, trasporto, consegna e posa in opera alla destinazione indicata dall’ADSP-MTMI, oltre all’addestramento e formazione ed al costo delle visite mediche per il personale da abilitare alla guida degli SAPR, ivi compresa la assistenza tecnica e la manutenzione e quanto non espressamente indicato, ma strettamente necessario per il corretto funzionamento dei SAPR.</w:t>
      </w:r>
    </w:p>
    <w:p w14:paraId="32882E3D" w14:textId="32A61947" w:rsidR="00C55528" w:rsidRDefault="00101FA7" w:rsidP="00101FA7">
      <w:pPr>
        <w:pStyle w:val="Corpotesto"/>
        <w:spacing w:after="120" w:line="276" w:lineRule="auto"/>
        <w:ind w:left="0" w:right="198"/>
        <w:rPr>
          <w:sz w:val="24"/>
          <w:szCs w:val="24"/>
        </w:rPr>
      </w:pPr>
      <w:r w:rsidRPr="00101FA7">
        <w:rPr>
          <w:sz w:val="24"/>
          <w:szCs w:val="24"/>
        </w:rPr>
        <w:t xml:space="preserve">L’offerta deve prevedere il montaggio dei droni comprensivo di tutta la strumentazione a bordo, l’installazione e configurazione della piattaforma software, le prove di funzionalità e le </w:t>
      </w:r>
      <w:r w:rsidR="004B0BC0">
        <w:rPr>
          <w:sz w:val="24"/>
          <w:szCs w:val="24"/>
        </w:rPr>
        <w:t>sessioni</w:t>
      </w:r>
      <w:r w:rsidRPr="00101FA7">
        <w:rPr>
          <w:sz w:val="24"/>
          <w:szCs w:val="24"/>
        </w:rPr>
        <w:t xml:space="preserve"> formative per gli operatori al fine di un corretto utilizzo dell’intera fornitura come meglio specificato all’Art.2</w:t>
      </w:r>
      <w:r w:rsidR="00F0480F">
        <w:rPr>
          <w:sz w:val="24"/>
          <w:szCs w:val="24"/>
        </w:rPr>
        <w:t xml:space="preserve"> del CSA</w:t>
      </w:r>
      <w:r w:rsidRPr="00101FA7">
        <w:rPr>
          <w:sz w:val="24"/>
          <w:szCs w:val="24"/>
        </w:rPr>
        <w:t>. I concorrenti, nel formulare le offerte economiche, dovranno considerare tutte le circostanze generali e speciali che possono influire sulla prestazione. I prezzi offerti in sede di gara rimarranno fissi ed invariati per tutta la durata contrattuale.</w:t>
      </w:r>
      <w:r>
        <w:rPr>
          <w:sz w:val="24"/>
          <w:szCs w:val="24"/>
        </w:rPr>
        <w:t xml:space="preserve"> </w:t>
      </w:r>
    </w:p>
    <w:p w14:paraId="7CAEF4FE" w14:textId="577E5897" w:rsidR="00A62674" w:rsidRPr="00982AE4" w:rsidRDefault="003073F4" w:rsidP="000E0214">
      <w:pPr>
        <w:pStyle w:val="Nessunaspaziatura"/>
        <w:numPr>
          <w:ilvl w:val="0"/>
          <w:numId w:val="3"/>
        </w:numPr>
        <w:spacing w:after="120" w:line="276" w:lineRule="auto"/>
        <w:ind w:hanging="720"/>
        <w:rPr>
          <w:b/>
          <w:bCs/>
          <w:sz w:val="24"/>
          <w:szCs w:val="24"/>
        </w:rPr>
      </w:pPr>
      <w:r w:rsidRPr="00982AE4">
        <w:rPr>
          <w:b/>
          <w:sz w:val="24"/>
          <w:szCs w:val="24"/>
        </w:rPr>
        <w:t>DURATA DELL’APPALTO, OPZIONI E</w:t>
      </w:r>
      <w:r w:rsidRPr="00982AE4">
        <w:rPr>
          <w:b/>
          <w:spacing w:val="-3"/>
          <w:sz w:val="24"/>
          <w:szCs w:val="24"/>
        </w:rPr>
        <w:t xml:space="preserve"> </w:t>
      </w:r>
      <w:r w:rsidRPr="00982AE4">
        <w:rPr>
          <w:b/>
          <w:sz w:val="24"/>
          <w:szCs w:val="24"/>
        </w:rPr>
        <w:t>RINNOVI</w:t>
      </w:r>
    </w:p>
    <w:p w14:paraId="54AC9539" w14:textId="6C84629E" w:rsidR="00A62674" w:rsidRPr="00982AE4" w:rsidRDefault="00D46569" w:rsidP="00D46569">
      <w:pPr>
        <w:pStyle w:val="Paragrafoelenco"/>
        <w:tabs>
          <w:tab w:val="left" w:pos="447"/>
        </w:tabs>
        <w:spacing w:after="120" w:line="276" w:lineRule="auto"/>
        <w:ind w:left="0" w:firstLine="0"/>
        <w:jc w:val="both"/>
        <w:rPr>
          <w:sz w:val="24"/>
          <w:szCs w:val="24"/>
        </w:rPr>
      </w:pPr>
      <w:r>
        <w:rPr>
          <w:sz w:val="24"/>
          <w:szCs w:val="24"/>
        </w:rPr>
        <w:t>La fornitura e i servizi annessi dovranno essere eseguiti entro il 31.12.2023, pena perdita del finanziamento.</w:t>
      </w:r>
    </w:p>
    <w:p w14:paraId="04EBE26E" w14:textId="77777777" w:rsidR="00A62674" w:rsidRPr="00982AE4" w:rsidRDefault="003073F4" w:rsidP="000E0214">
      <w:pPr>
        <w:pStyle w:val="Paragrafoelenco"/>
        <w:numPr>
          <w:ilvl w:val="0"/>
          <w:numId w:val="3"/>
        </w:numPr>
        <w:spacing w:after="120" w:line="276" w:lineRule="auto"/>
        <w:ind w:hanging="720"/>
        <w:rPr>
          <w:b/>
          <w:bCs/>
          <w:sz w:val="24"/>
          <w:szCs w:val="24"/>
        </w:rPr>
      </w:pPr>
      <w:r w:rsidRPr="00982AE4">
        <w:rPr>
          <w:b/>
          <w:bCs/>
          <w:sz w:val="24"/>
          <w:szCs w:val="24"/>
        </w:rPr>
        <w:t>OPZIONI E</w:t>
      </w:r>
      <w:r w:rsidRPr="00982AE4">
        <w:rPr>
          <w:b/>
          <w:bCs/>
          <w:spacing w:val="-2"/>
          <w:sz w:val="24"/>
          <w:szCs w:val="24"/>
        </w:rPr>
        <w:t xml:space="preserve"> </w:t>
      </w:r>
      <w:r w:rsidRPr="00982AE4">
        <w:rPr>
          <w:b/>
          <w:bCs/>
          <w:sz w:val="24"/>
          <w:szCs w:val="24"/>
        </w:rPr>
        <w:t>RINNOVI</w:t>
      </w:r>
    </w:p>
    <w:p w14:paraId="6BE69AA8" w14:textId="07084B80" w:rsidR="00DB7A92" w:rsidRPr="00982AE4" w:rsidRDefault="007F0F04" w:rsidP="00301416">
      <w:pPr>
        <w:spacing w:after="120" w:line="276" w:lineRule="auto"/>
        <w:jc w:val="both"/>
        <w:rPr>
          <w:sz w:val="24"/>
          <w:szCs w:val="24"/>
        </w:rPr>
      </w:pPr>
      <w:r w:rsidRPr="00982AE4">
        <w:rPr>
          <w:sz w:val="24"/>
          <w:szCs w:val="24"/>
        </w:rPr>
        <w:t>Non s</w:t>
      </w:r>
      <w:r w:rsidR="00F76F41" w:rsidRPr="00982AE4">
        <w:rPr>
          <w:sz w:val="24"/>
          <w:szCs w:val="24"/>
        </w:rPr>
        <w:t>ono previsti opzioni e rinnovi.</w:t>
      </w:r>
    </w:p>
    <w:p w14:paraId="32EF4E09" w14:textId="77777777" w:rsidR="00F76F41" w:rsidRPr="00982AE4" w:rsidRDefault="00F76F41" w:rsidP="00301416">
      <w:pPr>
        <w:spacing w:after="120" w:line="276" w:lineRule="auto"/>
        <w:rPr>
          <w:b/>
          <w:bCs/>
          <w:sz w:val="24"/>
          <w:szCs w:val="24"/>
        </w:rPr>
      </w:pPr>
      <w:r w:rsidRPr="00982AE4">
        <w:rPr>
          <w:b/>
          <w:bCs/>
          <w:sz w:val="24"/>
          <w:szCs w:val="24"/>
        </w:rPr>
        <w:t>7.1</w:t>
      </w:r>
      <w:r w:rsidRPr="00982AE4">
        <w:rPr>
          <w:b/>
          <w:bCs/>
          <w:sz w:val="24"/>
          <w:szCs w:val="24"/>
        </w:rPr>
        <w:tab/>
        <w:t>REVISIONE DEI PREZZI</w:t>
      </w:r>
    </w:p>
    <w:p w14:paraId="25EBCB4C" w14:textId="178DA352" w:rsidR="00C50113" w:rsidRPr="00982AE4" w:rsidRDefault="00C64B46" w:rsidP="00301416">
      <w:pPr>
        <w:spacing w:after="120" w:line="276" w:lineRule="auto"/>
        <w:jc w:val="both"/>
        <w:rPr>
          <w:sz w:val="24"/>
          <w:szCs w:val="24"/>
        </w:rPr>
      </w:pPr>
      <w:bookmarkStart w:id="31" w:name="_Hlk106617019"/>
      <w:r>
        <w:rPr>
          <w:sz w:val="24"/>
          <w:szCs w:val="24"/>
        </w:rPr>
        <w:t>Non è ammessa la revisione dei prezzi per la tipologia di appalto.</w:t>
      </w:r>
    </w:p>
    <w:bookmarkEnd w:id="31"/>
    <w:p w14:paraId="08033394" w14:textId="55718228" w:rsidR="004D1A8D" w:rsidRPr="00982AE4" w:rsidRDefault="003073F4" w:rsidP="000E0214">
      <w:pPr>
        <w:pStyle w:val="Nessunaspaziatura"/>
        <w:numPr>
          <w:ilvl w:val="0"/>
          <w:numId w:val="3"/>
        </w:numPr>
        <w:tabs>
          <w:tab w:val="left" w:pos="709"/>
        </w:tabs>
        <w:spacing w:after="120" w:line="276" w:lineRule="auto"/>
        <w:ind w:left="709" w:hanging="709"/>
        <w:rPr>
          <w:b/>
          <w:bCs/>
          <w:sz w:val="24"/>
          <w:szCs w:val="24"/>
        </w:rPr>
      </w:pPr>
      <w:r w:rsidRPr="00982AE4">
        <w:rPr>
          <w:b/>
          <w:bCs/>
          <w:sz w:val="24"/>
          <w:szCs w:val="24"/>
        </w:rPr>
        <w:t>SOGGETTI</w:t>
      </w:r>
      <w:r w:rsidR="004D1A8D" w:rsidRPr="00982AE4">
        <w:rPr>
          <w:b/>
          <w:bCs/>
          <w:sz w:val="24"/>
          <w:szCs w:val="24"/>
        </w:rPr>
        <w:t xml:space="preserve"> </w:t>
      </w:r>
      <w:r w:rsidRPr="00982AE4">
        <w:rPr>
          <w:b/>
          <w:bCs/>
          <w:sz w:val="24"/>
          <w:szCs w:val="24"/>
        </w:rPr>
        <w:t>AMMESSI</w:t>
      </w:r>
      <w:r w:rsidR="004D1A8D" w:rsidRPr="00982AE4">
        <w:rPr>
          <w:b/>
          <w:bCs/>
          <w:sz w:val="24"/>
          <w:szCs w:val="24"/>
        </w:rPr>
        <w:t xml:space="preserve"> </w:t>
      </w:r>
      <w:r w:rsidRPr="00982AE4">
        <w:rPr>
          <w:b/>
          <w:bCs/>
          <w:sz w:val="24"/>
          <w:szCs w:val="24"/>
        </w:rPr>
        <w:t>IN</w:t>
      </w:r>
      <w:r w:rsidR="004D1A8D" w:rsidRPr="00982AE4">
        <w:rPr>
          <w:b/>
          <w:bCs/>
          <w:sz w:val="24"/>
          <w:szCs w:val="24"/>
        </w:rPr>
        <w:t xml:space="preserve"> </w:t>
      </w:r>
      <w:r w:rsidRPr="00982AE4">
        <w:rPr>
          <w:b/>
          <w:bCs/>
          <w:sz w:val="24"/>
          <w:szCs w:val="24"/>
        </w:rPr>
        <w:t>FORMA</w:t>
      </w:r>
      <w:r w:rsidR="004D1A8D" w:rsidRPr="00982AE4">
        <w:rPr>
          <w:b/>
          <w:bCs/>
          <w:sz w:val="24"/>
          <w:szCs w:val="24"/>
        </w:rPr>
        <w:t xml:space="preserve"> </w:t>
      </w:r>
      <w:r w:rsidRPr="00982AE4">
        <w:rPr>
          <w:b/>
          <w:bCs/>
          <w:sz w:val="24"/>
          <w:szCs w:val="24"/>
        </w:rPr>
        <w:t>SINGOLA</w:t>
      </w:r>
      <w:r w:rsidR="004D1A8D" w:rsidRPr="00982AE4">
        <w:rPr>
          <w:b/>
          <w:bCs/>
          <w:sz w:val="24"/>
          <w:szCs w:val="24"/>
        </w:rPr>
        <w:t xml:space="preserve"> </w:t>
      </w:r>
      <w:r w:rsidRPr="00982AE4">
        <w:rPr>
          <w:b/>
          <w:bCs/>
          <w:sz w:val="24"/>
          <w:szCs w:val="24"/>
        </w:rPr>
        <w:t>E</w:t>
      </w:r>
      <w:r w:rsidR="004D1A8D" w:rsidRPr="00982AE4">
        <w:rPr>
          <w:b/>
          <w:bCs/>
          <w:sz w:val="24"/>
          <w:szCs w:val="24"/>
        </w:rPr>
        <w:t xml:space="preserve"> </w:t>
      </w:r>
      <w:r w:rsidRPr="00982AE4">
        <w:rPr>
          <w:b/>
          <w:bCs/>
          <w:sz w:val="24"/>
          <w:szCs w:val="24"/>
        </w:rPr>
        <w:t>ASSOCIATA</w:t>
      </w:r>
      <w:r w:rsidR="004D1A8D" w:rsidRPr="00982AE4">
        <w:rPr>
          <w:b/>
          <w:bCs/>
          <w:sz w:val="24"/>
          <w:szCs w:val="24"/>
        </w:rPr>
        <w:t xml:space="preserve"> </w:t>
      </w:r>
      <w:r w:rsidRPr="00982AE4">
        <w:rPr>
          <w:b/>
          <w:bCs/>
          <w:sz w:val="24"/>
          <w:szCs w:val="24"/>
        </w:rPr>
        <w:t>E</w:t>
      </w:r>
      <w:r w:rsidR="004D1A8D" w:rsidRPr="00982AE4">
        <w:rPr>
          <w:b/>
          <w:bCs/>
          <w:sz w:val="24"/>
          <w:szCs w:val="24"/>
        </w:rPr>
        <w:t xml:space="preserve"> </w:t>
      </w:r>
      <w:r w:rsidRPr="00982AE4">
        <w:rPr>
          <w:b/>
          <w:bCs/>
          <w:sz w:val="24"/>
          <w:szCs w:val="24"/>
        </w:rPr>
        <w:t>CONDIZIONI</w:t>
      </w:r>
      <w:r w:rsidR="004D1A8D" w:rsidRPr="00982AE4">
        <w:rPr>
          <w:b/>
          <w:bCs/>
          <w:sz w:val="24"/>
          <w:szCs w:val="24"/>
        </w:rPr>
        <w:t xml:space="preserve"> </w:t>
      </w:r>
      <w:r w:rsidRPr="00982AE4">
        <w:rPr>
          <w:b/>
          <w:bCs/>
          <w:spacing w:val="-11"/>
          <w:sz w:val="24"/>
          <w:szCs w:val="24"/>
        </w:rPr>
        <w:t>DI</w:t>
      </w:r>
      <w:r w:rsidR="004D1A8D" w:rsidRPr="00982AE4">
        <w:rPr>
          <w:b/>
          <w:bCs/>
          <w:spacing w:val="-11"/>
          <w:sz w:val="24"/>
          <w:szCs w:val="24"/>
        </w:rPr>
        <w:t xml:space="preserve"> </w:t>
      </w:r>
      <w:r w:rsidRPr="00982AE4">
        <w:rPr>
          <w:b/>
          <w:bCs/>
          <w:sz w:val="24"/>
          <w:szCs w:val="24"/>
        </w:rPr>
        <w:t>PARTECIPAZIONE</w:t>
      </w:r>
    </w:p>
    <w:p w14:paraId="6AA341FB" w14:textId="469FF555" w:rsidR="00DB7A92" w:rsidRPr="00982AE4" w:rsidRDefault="003073F4" w:rsidP="00301416">
      <w:pPr>
        <w:spacing w:after="120" w:line="276" w:lineRule="auto"/>
        <w:jc w:val="both"/>
        <w:rPr>
          <w:sz w:val="24"/>
          <w:szCs w:val="24"/>
        </w:rPr>
      </w:pPr>
      <w:r w:rsidRPr="00982AE4">
        <w:rPr>
          <w:sz w:val="24"/>
          <w:szCs w:val="24"/>
        </w:rPr>
        <w:t>Gli operatori economici invitati</w:t>
      </w:r>
      <w:r w:rsidR="004D1A8D" w:rsidRPr="00982AE4">
        <w:rPr>
          <w:sz w:val="24"/>
          <w:szCs w:val="24"/>
        </w:rPr>
        <w:t xml:space="preserve"> </w:t>
      </w:r>
      <w:r w:rsidRPr="00982AE4">
        <w:rPr>
          <w:sz w:val="24"/>
          <w:szCs w:val="24"/>
        </w:rPr>
        <w:t xml:space="preserve">possono partecipare alla presente gara in forma singola o associata, secondo le disposizioni dell’art. </w:t>
      </w:r>
      <w:r w:rsidR="000C627D">
        <w:rPr>
          <w:sz w:val="24"/>
          <w:szCs w:val="24"/>
        </w:rPr>
        <w:t>65</w:t>
      </w:r>
      <w:r w:rsidRPr="00982AE4">
        <w:rPr>
          <w:sz w:val="24"/>
          <w:szCs w:val="24"/>
        </w:rPr>
        <w:t xml:space="preserve"> del Codice, purché in possesso dei requisiti prescritti dai successivi articoli.</w:t>
      </w:r>
    </w:p>
    <w:p w14:paraId="14273BE3" w14:textId="09091C2A" w:rsidR="00DB7A92" w:rsidRPr="00982AE4" w:rsidRDefault="003073F4" w:rsidP="00301416">
      <w:pPr>
        <w:pStyle w:val="Corpotesto"/>
        <w:spacing w:after="120" w:line="276" w:lineRule="auto"/>
        <w:ind w:left="0"/>
        <w:rPr>
          <w:sz w:val="24"/>
          <w:szCs w:val="24"/>
        </w:rPr>
      </w:pPr>
      <w:r w:rsidRPr="00982AE4">
        <w:rPr>
          <w:sz w:val="24"/>
          <w:szCs w:val="24"/>
        </w:rPr>
        <w:t xml:space="preserve">Ai soggetti costituiti in forma associata si applicano le disposizioni di cui agli artt. </w:t>
      </w:r>
      <w:r w:rsidR="004B0BC0">
        <w:rPr>
          <w:sz w:val="24"/>
          <w:szCs w:val="24"/>
        </w:rPr>
        <w:t>67</w:t>
      </w:r>
      <w:r w:rsidRPr="00982AE4">
        <w:rPr>
          <w:sz w:val="24"/>
          <w:szCs w:val="24"/>
        </w:rPr>
        <w:t xml:space="preserve"> e </w:t>
      </w:r>
      <w:r w:rsidR="004B0BC0">
        <w:rPr>
          <w:sz w:val="24"/>
          <w:szCs w:val="24"/>
        </w:rPr>
        <w:t>6</w:t>
      </w:r>
      <w:r w:rsidRPr="00982AE4">
        <w:rPr>
          <w:sz w:val="24"/>
          <w:szCs w:val="24"/>
        </w:rPr>
        <w:t>8 del Codice.</w:t>
      </w:r>
    </w:p>
    <w:p w14:paraId="4031370D" w14:textId="77777777" w:rsidR="00DB7A92" w:rsidRPr="00982AE4" w:rsidRDefault="003073F4" w:rsidP="00301416">
      <w:pPr>
        <w:pStyle w:val="Corpotesto"/>
        <w:spacing w:after="120" w:line="276" w:lineRule="auto"/>
        <w:ind w:left="0" w:right="198"/>
        <w:rPr>
          <w:sz w:val="24"/>
          <w:szCs w:val="24"/>
        </w:rPr>
      </w:pPr>
      <w:r w:rsidRPr="00982AE4">
        <w:rPr>
          <w:sz w:val="24"/>
          <w:szCs w:val="24"/>
        </w:rPr>
        <w:t>È vietato ai concorrenti di partecipare alla gara in più di un raggruppamento temporaneo o consorzio ordinario di concorrenti o aggregazione di imprese aderenti al contratto di rete (nel prosieguo, aggregazione di imprese di rete).</w:t>
      </w:r>
    </w:p>
    <w:p w14:paraId="3B19C16B" w14:textId="77777777" w:rsidR="00DB7A92" w:rsidRPr="00982AE4" w:rsidRDefault="003073F4" w:rsidP="00301416">
      <w:pPr>
        <w:pStyle w:val="Corpotesto"/>
        <w:spacing w:before="1" w:after="120" w:line="276" w:lineRule="auto"/>
        <w:ind w:left="0" w:right="198"/>
        <w:rPr>
          <w:sz w:val="24"/>
          <w:szCs w:val="24"/>
        </w:rPr>
      </w:pPr>
      <w:r w:rsidRPr="00982AE4">
        <w:rPr>
          <w:sz w:val="24"/>
          <w:szCs w:val="24"/>
        </w:rPr>
        <w:t>È vietato al concorrente che partecipa alla gara in raggruppamento o consorzio ordinario di concorrenti, di partecipare anche in forma individuale.</w:t>
      </w:r>
    </w:p>
    <w:p w14:paraId="661DFB96" w14:textId="77777777" w:rsidR="00DB7A92" w:rsidRPr="00982AE4" w:rsidRDefault="003073F4" w:rsidP="00301416">
      <w:pPr>
        <w:pStyle w:val="Corpotesto"/>
        <w:spacing w:after="120" w:line="276" w:lineRule="auto"/>
        <w:ind w:left="0" w:right="198"/>
        <w:rPr>
          <w:sz w:val="24"/>
          <w:szCs w:val="24"/>
        </w:rPr>
      </w:pPr>
      <w:r w:rsidRPr="00982AE4">
        <w:rPr>
          <w:sz w:val="24"/>
          <w:szCs w:val="24"/>
        </w:rPr>
        <w:t>È vietato al concorrente che partecipa alla gara in aggregazione di imprese di rete, di partecipare anche in forma individuale.</w:t>
      </w:r>
    </w:p>
    <w:p w14:paraId="46FCF885" w14:textId="77777777" w:rsidR="00A34423" w:rsidRPr="00A34423" w:rsidRDefault="00A34423" w:rsidP="000E0214">
      <w:pPr>
        <w:pStyle w:val="Nessunaspaziatura"/>
        <w:numPr>
          <w:ilvl w:val="0"/>
          <w:numId w:val="3"/>
        </w:numPr>
        <w:tabs>
          <w:tab w:val="left" w:pos="709"/>
        </w:tabs>
        <w:spacing w:after="120" w:line="276" w:lineRule="auto"/>
        <w:ind w:left="709" w:hanging="709"/>
        <w:rPr>
          <w:b/>
          <w:bCs/>
          <w:sz w:val="24"/>
          <w:szCs w:val="24"/>
        </w:rPr>
      </w:pPr>
      <w:bookmarkStart w:id="32" w:name="_Ref531184613"/>
      <w:bookmarkStart w:id="33" w:name="_Ref128477566"/>
      <w:bookmarkStart w:id="34" w:name="_Toc139980743"/>
      <w:r w:rsidRPr="00A34423">
        <w:rPr>
          <w:b/>
          <w:bCs/>
          <w:sz w:val="24"/>
          <w:szCs w:val="24"/>
        </w:rPr>
        <w:t>REQUISITI DI ORDINE GENERALE</w:t>
      </w:r>
      <w:bookmarkEnd w:id="32"/>
      <w:bookmarkEnd w:id="33"/>
      <w:r w:rsidRPr="00A34423">
        <w:rPr>
          <w:b/>
          <w:bCs/>
          <w:sz w:val="24"/>
          <w:szCs w:val="24"/>
        </w:rPr>
        <w:t xml:space="preserve"> E ALTRE CAUSE DI ESCLUSIONE</w:t>
      </w:r>
      <w:bookmarkEnd w:id="34"/>
    </w:p>
    <w:p w14:paraId="71D6EFD0" w14:textId="77777777" w:rsidR="00A34423" w:rsidRPr="00A34423" w:rsidRDefault="00A34423" w:rsidP="00A34423">
      <w:pPr>
        <w:pStyle w:val="Corpotesto"/>
        <w:spacing w:after="120" w:line="276" w:lineRule="auto"/>
        <w:ind w:left="0"/>
        <w:rPr>
          <w:sz w:val="24"/>
          <w:szCs w:val="24"/>
        </w:rPr>
      </w:pPr>
      <w:r w:rsidRPr="00A34423">
        <w:rPr>
          <w:sz w:val="24"/>
          <w:szCs w:val="24"/>
        </w:rPr>
        <w:t>I concorrenti devono essere in possesso, a pena di esclusione, dei requisiti di ordine generale previsti dal Codice nonché degli ulteriori requisiti indicati nel presente articolo.</w:t>
      </w:r>
    </w:p>
    <w:p w14:paraId="5DBAF52C" w14:textId="77777777" w:rsidR="00A34423" w:rsidRPr="00A34423" w:rsidRDefault="00A34423" w:rsidP="00A34423">
      <w:pPr>
        <w:pStyle w:val="Corpotesto"/>
        <w:spacing w:after="120" w:line="276" w:lineRule="auto"/>
        <w:ind w:left="0"/>
        <w:rPr>
          <w:sz w:val="24"/>
          <w:szCs w:val="24"/>
        </w:rPr>
      </w:pPr>
      <w:r w:rsidRPr="00A34423">
        <w:rPr>
          <w:sz w:val="24"/>
          <w:szCs w:val="24"/>
        </w:rPr>
        <w:t xml:space="preserve">La stazione appaltante verifica il possesso dei requisiti di ordine generale accedendo al fascicolo virtuale </w:t>
      </w:r>
      <w:r w:rsidRPr="00A34423">
        <w:rPr>
          <w:sz w:val="24"/>
          <w:szCs w:val="24"/>
        </w:rPr>
        <w:lastRenderedPageBreak/>
        <w:t>dell’operatore economico (di seguito: FVOE).</w:t>
      </w:r>
    </w:p>
    <w:p w14:paraId="685C8780" w14:textId="77777777" w:rsidR="00A34423" w:rsidRPr="00A34423" w:rsidRDefault="00A34423" w:rsidP="00A34423">
      <w:pPr>
        <w:pStyle w:val="Corpotesto"/>
        <w:spacing w:after="120" w:line="276" w:lineRule="auto"/>
        <w:ind w:left="0"/>
        <w:rPr>
          <w:sz w:val="24"/>
          <w:szCs w:val="24"/>
        </w:rPr>
      </w:pPr>
      <w:r w:rsidRPr="00A34423">
        <w:rPr>
          <w:sz w:val="24"/>
          <w:szCs w:val="24"/>
        </w:rPr>
        <w:t>Le circostanze di cui all’articolo 94 del Codice sono cause di esclusione automatica. La sussistenza delle circostanze di cui all’articolo 95 del Codice è accertata previo contraddittorio con l’operatore economico.</w:t>
      </w:r>
    </w:p>
    <w:p w14:paraId="3587A55E" w14:textId="77777777" w:rsidR="00A34423" w:rsidRPr="00A34423" w:rsidRDefault="00A34423" w:rsidP="00A34423">
      <w:pPr>
        <w:widowControl/>
        <w:autoSpaceDE/>
        <w:autoSpaceDN/>
        <w:spacing w:before="60" w:line="276" w:lineRule="auto"/>
        <w:jc w:val="both"/>
        <w:rPr>
          <w:b/>
          <w:bCs/>
          <w:sz w:val="24"/>
          <w:szCs w:val="24"/>
          <w:lang w:eastAsia="en-US" w:bidi="ar-SA"/>
        </w:rPr>
      </w:pPr>
      <w:r w:rsidRPr="00A34423">
        <w:rPr>
          <w:b/>
          <w:bCs/>
          <w:sz w:val="24"/>
          <w:szCs w:val="24"/>
          <w:lang w:eastAsia="en-US" w:bidi="ar-SA"/>
        </w:rPr>
        <w:t xml:space="preserve">Self </w:t>
      </w:r>
      <w:proofErr w:type="spellStart"/>
      <w:r w:rsidRPr="00A34423">
        <w:rPr>
          <w:b/>
          <w:bCs/>
          <w:sz w:val="24"/>
          <w:szCs w:val="24"/>
          <w:lang w:eastAsia="en-US" w:bidi="ar-SA"/>
        </w:rPr>
        <w:t>cleaning</w:t>
      </w:r>
      <w:proofErr w:type="spellEnd"/>
    </w:p>
    <w:p w14:paraId="2FDFC9B0"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A34423">
        <w:rPr>
          <w:sz w:val="24"/>
          <w:szCs w:val="24"/>
          <w:lang w:eastAsia="en-US" w:bidi="ar-SA"/>
        </w:rPr>
        <w:t>cleaning</w:t>
      </w:r>
      <w:proofErr w:type="spellEnd"/>
      <w:r w:rsidRPr="00A34423">
        <w:rPr>
          <w:sz w:val="24"/>
          <w:szCs w:val="24"/>
          <w:lang w:eastAsia="en-US" w:bidi="ar-SA"/>
        </w:rPr>
        <w:t xml:space="preserve">) sufficienti a dimostrare la sua affidabilità. </w:t>
      </w:r>
    </w:p>
    <w:p w14:paraId="374923CE"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Se la causa di esclusione si è verificata prima della presentazione dell’offerta, l’operatore economico indica nel DGUE la causa ostativa e, alternativamente:</w:t>
      </w:r>
    </w:p>
    <w:p w14:paraId="0BEF5887"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 descrive le misure adottate ai sensi dell’articolo 96, comma 6 del Codice;</w:t>
      </w:r>
    </w:p>
    <w:p w14:paraId="7823D97A"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 xml:space="preserve">- motiva l’impossibilità </w:t>
      </w:r>
      <w:proofErr w:type="gramStart"/>
      <w:r w:rsidRPr="00A34423">
        <w:rPr>
          <w:sz w:val="24"/>
          <w:szCs w:val="24"/>
          <w:lang w:eastAsia="en-US" w:bidi="ar-SA"/>
        </w:rPr>
        <w:t>ad</w:t>
      </w:r>
      <w:proofErr w:type="gramEnd"/>
      <w:r w:rsidRPr="00A34423">
        <w:rPr>
          <w:sz w:val="24"/>
          <w:szCs w:val="24"/>
          <w:lang w:eastAsia="en-US" w:bidi="ar-SA"/>
        </w:rPr>
        <w:t xml:space="preserve"> adottare dette misure e si impegna a provvedere successivamente. L’adozione delle misure è comunicata alla stazione appaltante. </w:t>
      </w:r>
    </w:p>
    <w:p w14:paraId="125B247E"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Se la causa di esclusione si è verificata successivamente alla presentazione dell’offerta, l’operatore economico adotta le misure di cui al comma 6 dell’articolo 96 del Codice dandone comunicazione alla stazione appaltante.</w:t>
      </w:r>
    </w:p>
    <w:p w14:paraId="4D93C353"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38B920EB"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 xml:space="preserve">Se le misure adottate sono ritenute sufficienti e tempestive, l’operatore economico non è escluso. Se dette misure sono ritenute insufficienti e intempestive, la stazione appaltante ne comunica le ragioni all’operatore economico. </w:t>
      </w:r>
    </w:p>
    <w:p w14:paraId="3130A213" w14:textId="77777777" w:rsidR="00A34423" w:rsidRPr="00A34423" w:rsidRDefault="00A34423" w:rsidP="00A34423">
      <w:pPr>
        <w:widowControl/>
        <w:autoSpaceDE/>
        <w:autoSpaceDN/>
        <w:spacing w:before="60" w:line="276" w:lineRule="auto"/>
        <w:jc w:val="both"/>
        <w:rPr>
          <w:sz w:val="24"/>
          <w:szCs w:val="24"/>
          <w:lang w:eastAsia="en-US" w:bidi="ar-SA"/>
        </w:rPr>
      </w:pPr>
      <w:r w:rsidRPr="00A34423">
        <w:rPr>
          <w:sz w:val="24"/>
          <w:szCs w:val="24"/>
          <w:lang w:eastAsia="en-US" w:bidi="ar-SA"/>
        </w:rPr>
        <w:t>Non può avvalersi del self-</w:t>
      </w:r>
      <w:proofErr w:type="spellStart"/>
      <w:r w:rsidRPr="00A34423">
        <w:rPr>
          <w:sz w:val="24"/>
          <w:szCs w:val="24"/>
          <w:lang w:eastAsia="en-US" w:bidi="ar-SA"/>
        </w:rPr>
        <w:t>cleaning</w:t>
      </w:r>
      <w:proofErr w:type="spellEnd"/>
      <w:r w:rsidRPr="00A34423">
        <w:rPr>
          <w:sz w:val="24"/>
          <w:szCs w:val="24"/>
          <w:lang w:eastAsia="en-US" w:bidi="ar-SA"/>
        </w:rPr>
        <w:t xml:space="preserve"> l’operatore economico escluso con sentenza definitiva dalla partecipazione alle procedure di affidamento o di concessione, nel corso del periodo di esclusione derivante da tale sentenza.</w:t>
      </w:r>
    </w:p>
    <w:p w14:paraId="31C6906A" w14:textId="77777777" w:rsidR="00A34423" w:rsidRPr="00A34423" w:rsidRDefault="00A34423" w:rsidP="00A34423">
      <w:pPr>
        <w:widowControl/>
        <w:autoSpaceDE/>
        <w:autoSpaceDN/>
        <w:spacing w:before="60" w:after="60" w:line="276" w:lineRule="auto"/>
        <w:jc w:val="both"/>
        <w:rPr>
          <w:sz w:val="24"/>
          <w:szCs w:val="24"/>
          <w:lang w:eastAsia="en-US" w:bidi="ar-SA"/>
        </w:rPr>
      </w:pPr>
      <w:r w:rsidRPr="00A34423">
        <w:rPr>
          <w:sz w:val="24"/>
          <w:szCs w:val="24"/>
          <w:lang w:eastAsia="en-US" w:bidi="ar-SA"/>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299F005C" w14:textId="77777777" w:rsidR="00A34423" w:rsidRPr="00A34423" w:rsidRDefault="00A34423" w:rsidP="00A34423">
      <w:pPr>
        <w:widowControl/>
        <w:autoSpaceDE/>
        <w:autoSpaceDN/>
        <w:spacing w:before="60" w:line="276" w:lineRule="auto"/>
        <w:jc w:val="both"/>
        <w:rPr>
          <w:sz w:val="24"/>
          <w:szCs w:val="24"/>
          <w:lang w:eastAsia="en-US" w:bidi="ar-SA"/>
        </w:rPr>
      </w:pPr>
    </w:p>
    <w:p w14:paraId="53DD98B2" w14:textId="77777777" w:rsidR="00A34423" w:rsidRPr="00A34423" w:rsidRDefault="00A34423" w:rsidP="00A34423">
      <w:pPr>
        <w:widowControl/>
        <w:autoSpaceDE/>
        <w:autoSpaceDN/>
        <w:spacing w:before="60" w:line="276" w:lineRule="auto"/>
        <w:jc w:val="both"/>
        <w:rPr>
          <w:b/>
          <w:bCs/>
          <w:sz w:val="24"/>
          <w:szCs w:val="24"/>
          <w:lang w:eastAsia="en-US" w:bidi="ar-SA"/>
        </w:rPr>
      </w:pPr>
      <w:r w:rsidRPr="00A34423">
        <w:rPr>
          <w:b/>
          <w:bCs/>
          <w:sz w:val="24"/>
          <w:szCs w:val="24"/>
          <w:lang w:eastAsia="en-US" w:bidi="ar-SA"/>
        </w:rPr>
        <w:t>Altre cause di esclusione</w:t>
      </w:r>
    </w:p>
    <w:p w14:paraId="7737C53E" w14:textId="77777777" w:rsidR="00A34423" w:rsidRPr="00A34423" w:rsidRDefault="00A34423" w:rsidP="00A34423">
      <w:pPr>
        <w:widowControl/>
        <w:autoSpaceDE/>
        <w:autoSpaceDN/>
        <w:spacing w:before="120" w:after="60" w:line="276" w:lineRule="auto"/>
        <w:jc w:val="both"/>
        <w:rPr>
          <w:sz w:val="24"/>
          <w:szCs w:val="24"/>
          <w:lang w:eastAsia="en-US" w:bidi="ar-SA"/>
        </w:rPr>
      </w:pPr>
      <w:r w:rsidRPr="00A34423">
        <w:rPr>
          <w:sz w:val="24"/>
          <w:szCs w:val="24"/>
          <w:lang w:eastAsia="en-US" w:bidi="ar-SA"/>
        </w:rPr>
        <w:t>Sono esclusi gli</w:t>
      </w:r>
      <w:r w:rsidRPr="00A34423">
        <w:rPr>
          <w:b/>
          <w:sz w:val="24"/>
          <w:szCs w:val="24"/>
          <w:lang w:eastAsia="en-US" w:bidi="ar-SA"/>
        </w:rPr>
        <w:t xml:space="preserve"> </w:t>
      </w:r>
      <w:r w:rsidRPr="00A34423">
        <w:rPr>
          <w:sz w:val="24"/>
          <w:szCs w:val="24"/>
          <w:lang w:eastAsia="en-US" w:bidi="ar-SA"/>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3196E0E6" w14:textId="77777777" w:rsidR="00A34423" w:rsidRPr="00A34423" w:rsidRDefault="00A34423" w:rsidP="00A34423">
      <w:pPr>
        <w:widowControl/>
        <w:autoSpaceDE/>
        <w:autoSpaceDN/>
        <w:spacing w:before="120" w:after="60" w:line="276" w:lineRule="auto"/>
        <w:jc w:val="both"/>
        <w:rPr>
          <w:sz w:val="24"/>
          <w:szCs w:val="24"/>
          <w:lang w:eastAsia="en-US" w:bidi="ar-SA"/>
        </w:rPr>
      </w:pPr>
      <w:r w:rsidRPr="00A34423">
        <w:rPr>
          <w:sz w:val="24"/>
          <w:szCs w:val="24"/>
          <w:lang w:eastAsia="en-US" w:bidi="ar-SA"/>
        </w:rPr>
        <w:t xml:space="preserve">La mancata accettazione delle clausole contenute nel protocollo di legalità/patto di integrità e il mancato rispetto dello stesso costituiscono causa di </w:t>
      </w:r>
      <w:r w:rsidRPr="00A34423">
        <w:rPr>
          <w:bCs/>
          <w:sz w:val="24"/>
          <w:szCs w:val="24"/>
          <w:lang w:eastAsia="en-US" w:bidi="ar-SA"/>
        </w:rPr>
        <w:t xml:space="preserve">esclusione </w:t>
      </w:r>
      <w:r w:rsidRPr="00A34423">
        <w:rPr>
          <w:sz w:val="24"/>
          <w:szCs w:val="24"/>
          <w:lang w:eastAsia="en-US" w:bidi="ar-SA"/>
        </w:rPr>
        <w:t xml:space="preserve">dalla gara, ai sensi dell’articolo 83-bis del decreto legislativo n. 159/2011. </w:t>
      </w:r>
    </w:p>
    <w:p w14:paraId="043E9753" w14:textId="77777777" w:rsidR="00A34423" w:rsidRPr="00A34423" w:rsidRDefault="00A34423" w:rsidP="00A34423">
      <w:pPr>
        <w:widowControl/>
        <w:autoSpaceDE/>
        <w:autoSpaceDN/>
        <w:spacing w:after="120" w:line="276" w:lineRule="auto"/>
        <w:jc w:val="both"/>
        <w:rPr>
          <w:b/>
          <w:bCs/>
          <w:i/>
          <w:sz w:val="24"/>
          <w:szCs w:val="24"/>
          <w:lang w:eastAsia="en-US" w:bidi="ar-SA"/>
        </w:rPr>
      </w:pPr>
      <w:r w:rsidRPr="00A34423">
        <w:rPr>
          <w:sz w:val="24"/>
          <w:szCs w:val="24"/>
          <w:lang w:eastAsia="en-US" w:bidi="ar-SA"/>
        </w:rPr>
        <w:t xml:space="preserve">Sono esclusi dalla procedura di gara  gli operatori economici che occupano oltre cinquanta dipendenti, che non consegnano, al momento della presentazione dell'offerta, copia dell'ultimo rapporto periodico </w:t>
      </w:r>
      <w:r w:rsidRPr="00A34423">
        <w:rPr>
          <w:sz w:val="24"/>
          <w:szCs w:val="24"/>
          <w:lang w:eastAsia="en-US" w:bidi="ar-SA"/>
        </w:rPr>
        <w:lastRenderedPageBreak/>
        <w:t>sulla situazione del personale maschile e femminile redatto ai sensi dell’articolo 46, decreto legislativo n. 198 del 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Pr="00A34423">
        <w:rPr>
          <w:b/>
          <w:bCs/>
          <w:i/>
          <w:sz w:val="24"/>
          <w:szCs w:val="24"/>
          <w:lang w:eastAsia="en-US" w:bidi="ar-SA"/>
        </w:rPr>
        <w:t xml:space="preserve"> </w:t>
      </w:r>
    </w:p>
    <w:p w14:paraId="5FA87439" w14:textId="64F66536" w:rsidR="00A34423" w:rsidRPr="00A34423" w:rsidRDefault="00CE5885" w:rsidP="00CE5885">
      <w:pPr>
        <w:widowControl/>
        <w:autoSpaceDE/>
        <w:autoSpaceDN/>
        <w:spacing w:before="60" w:line="276" w:lineRule="auto"/>
        <w:jc w:val="both"/>
        <w:rPr>
          <w:b/>
          <w:bCs/>
          <w:sz w:val="24"/>
          <w:szCs w:val="24"/>
          <w:lang w:eastAsia="en-US" w:bidi="ar-SA"/>
        </w:rPr>
      </w:pPr>
      <w:bookmarkStart w:id="35" w:name="_Ref497211510"/>
      <w:bookmarkStart w:id="36" w:name="_Toc139980744"/>
      <w:r w:rsidRPr="00A34423">
        <w:rPr>
          <w:b/>
          <w:bCs/>
          <w:sz w:val="24"/>
          <w:szCs w:val="24"/>
          <w:lang w:eastAsia="en-US" w:bidi="ar-SA"/>
        </w:rPr>
        <w:t>Requisiti Di Ordine Speciale E Mezzi Di Prova</w:t>
      </w:r>
      <w:bookmarkEnd w:id="35"/>
      <w:bookmarkEnd w:id="36"/>
    </w:p>
    <w:p w14:paraId="5C7F9415" w14:textId="77777777" w:rsidR="00A34423" w:rsidRPr="00A34423" w:rsidRDefault="00A34423" w:rsidP="00A34423">
      <w:pPr>
        <w:widowControl/>
        <w:autoSpaceDE/>
        <w:autoSpaceDN/>
        <w:spacing w:before="60" w:after="60" w:line="276" w:lineRule="auto"/>
        <w:jc w:val="both"/>
        <w:rPr>
          <w:sz w:val="24"/>
          <w:szCs w:val="24"/>
          <w:lang w:eastAsia="en-US" w:bidi="ar-SA"/>
        </w:rPr>
      </w:pPr>
      <w:r w:rsidRPr="00A34423">
        <w:rPr>
          <w:sz w:val="24"/>
          <w:szCs w:val="24"/>
          <w:lang w:eastAsia="en-US" w:bidi="ar-SA"/>
        </w:rPr>
        <w:t xml:space="preserve">I concorrenti devono possedere, </w:t>
      </w:r>
      <w:r w:rsidRPr="00A34423">
        <w:rPr>
          <w:bCs/>
          <w:sz w:val="24"/>
          <w:szCs w:val="24"/>
          <w:lang w:eastAsia="en-US" w:bidi="ar-SA"/>
        </w:rPr>
        <w:t>a pena di esclusione</w:t>
      </w:r>
      <w:r w:rsidRPr="00A34423">
        <w:rPr>
          <w:sz w:val="24"/>
          <w:szCs w:val="24"/>
          <w:lang w:eastAsia="en-US" w:bidi="ar-SA"/>
        </w:rPr>
        <w:t xml:space="preserve">, i requisiti previsti nei commi seguenti. </w:t>
      </w:r>
    </w:p>
    <w:p w14:paraId="2560E09E" w14:textId="77777777" w:rsidR="00A34423" w:rsidRPr="00A34423" w:rsidRDefault="00A34423" w:rsidP="00A34423">
      <w:pPr>
        <w:widowControl/>
        <w:autoSpaceDE/>
        <w:autoSpaceDN/>
        <w:spacing w:before="60" w:after="60" w:line="276" w:lineRule="auto"/>
        <w:jc w:val="both"/>
        <w:rPr>
          <w:sz w:val="24"/>
          <w:szCs w:val="24"/>
          <w:lang w:eastAsia="en-US" w:bidi="ar-SA"/>
        </w:rPr>
      </w:pPr>
      <w:r w:rsidRPr="00A34423">
        <w:rPr>
          <w:sz w:val="24"/>
          <w:szCs w:val="24"/>
          <w:lang w:eastAsia="en-US" w:bidi="ar-SA"/>
        </w:rPr>
        <w:t xml:space="preserve">La stazione appaltante verifica il possesso dei requisiti di ordine speciale accedendo al fascicolo virtuale dell’operatore economico (FVOE). </w:t>
      </w:r>
    </w:p>
    <w:p w14:paraId="3ED6A0CA" w14:textId="77777777" w:rsidR="00CE5885" w:rsidRDefault="00A34423" w:rsidP="00A34423">
      <w:pPr>
        <w:pStyle w:val="Nessunaspaziatura"/>
        <w:spacing w:after="120" w:line="276" w:lineRule="auto"/>
        <w:rPr>
          <w:sz w:val="20"/>
          <w:szCs w:val="20"/>
          <w:lang w:eastAsia="en-US" w:bidi="ar-SA"/>
        </w:rPr>
      </w:pPr>
      <w:r w:rsidRPr="00A34423">
        <w:rPr>
          <w:sz w:val="20"/>
          <w:szCs w:val="20"/>
          <w:lang w:eastAsia="en-US" w:bidi="ar-SA"/>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7C0E027B" w14:textId="65CB2EFE" w:rsidR="00DB7A92" w:rsidRPr="00982AE4" w:rsidRDefault="00AF79E7" w:rsidP="00A34423">
      <w:pPr>
        <w:pStyle w:val="Nessunaspaziatura"/>
        <w:spacing w:after="120" w:line="276" w:lineRule="auto"/>
        <w:rPr>
          <w:b/>
          <w:bCs/>
          <w:sz w:val="24"/>
          <w:szCs w:val="24"/>
        </w:rPr>
      </w:pPr>
      <w:r w:rsidRPr="00982AE4">
        <w:rPr>
          <w:b/>
          <w:bCs/>
          <w:sz w:val="24"/>
          <w:szCs w:val="24"/>
        </w:rPr>
        <w:t>10</w:t>
      </w:r>
      <w:r w:rsidRPr="00982AE4">
        <w:rPr>
          <w:b/>
          <w:bCs/>
          <w:sz w:val="24"/>
          <w:szCs w:val="24"/>
        </w:rPr>
        <w:tab/>
      </w:r>
      <w:r w:rsidR="003073F4" w:rsidRPr="00982AE4">
        <w:rPr>
          <w:b/>
          <w:bCs/>
          <w:sz w:val="24"/>
          <w:szCs w:val="24"/>
        </w:rPr>
        <w:t>CRITERI DI</w:t>
      </w:r>
      <w:r w:rsidR="003073F4" w:rsidRPr="00982AE4">
        <w:rPr>
          <w:b/>
          <w:bCs/>
          <w:spacing w:val="-1"/>
          <w:sz w:val="24"/>
          <w:szCs w:val="24"/>
        </w:rPr>
        <w:t xml:space="preserve"> </w:t>
      </w:r>
      <w:r w:rsidR="003073F4" w:rsidRPr="00982AE4">
        <w:rPr>
          <w:b/>
          <w:bCs/>
          <w:sz w:val="24"/>
          <w:szCs w:val="24"/>
        </w:rPr>
        <w:t>SELEZIONE</w:t>
      </w:r>
    </w:p>
    <w:p w14:paraId="5AD21085" w14:textId="7F4A5202" w:rsidR="00DB7A92" w:rsidRPr="00982AE4" w:rsidRDefault="00484B23" w:rsidP="00CE5885">
      <w:pPr>
        <w:spacing w:after="120" w:line="276" w:lineRule="auto"/>
        <w:ind w:left="284" w:hanging="284"/>
        <w:rPr>
          <w:b/>
          <w:sz w:val="24"/>
          <w:szCs w:val="24"/>
        </w:rPr>
      </w:pPr>
      <w:r>
        <w:rPr>
          <w:b/>
          <w:sz w:val="24"/>
          <w:szCs w:val="24"/>
        </w:rPr>
        <w:t xml:space="preserve">10.1 </w:t>
      </w:r>
      <w:r w:rsidR="00CE5885">
        <w:rPr>
          <w:b/>
          <w:sz w:val="24"/>
          <w:szCs w:val="24"/>
        </w:rPr>
        <w:tab/>
      </w:r>
      <w:r w:rsidR="003073F4" w:rsidRPr="00982AE4">
        <w:rPr>
          <w:b/>
          <w:sz w:val="24"/>
          <w:szCs w:val="24"/>
        </w:rPr>
        <w:t>REQUISITI DI</w:t>
      </w:r>
      <w:r w:rsidR="003073F4" w:rsidRPr="00982AE4">
        <w:rPr>
          <w:b/>
          <w:spacing w:val="-3"/>
          <w:sz w:val="24"/>
          <w:szCs w:val="24"/>
        </w:rPr>
        <w:t xml:space="preserve"> </w:t>
      </w:r>
      <w:r w:rsidR="003073F4" w:rsidRPr="00982AE4">
        <w:rPr>
          <w:b/>
          <w:sz w:val="24"/>
          <w:szCs w:val="24"/>
        </w:rPr>
        <w:t>IDONEITÀ</w:t>
      </w:r>
    </w:p>
    <w:p w14:paraId="037DFA3D" w14:textId="77777777" w:rsidR="00AF79E7" w:rsidRPr="00982AE4" w:rsidRDefault="003073F4" w:rsidP="000E0214">
      <w:pPr>
        <w:pStyle w:val="Paragrafoelenco"/>
        <w:numPr>
          <w:ilvl w:val="0"/>
          <w:numId w:val="4"/>
        </w:numPr>
        <w:tabs>
          <w:tab w:val="left" w:pos="509"/>
        </w:tabs>
        <w:spacing w:after="120" w:line="276" w:lineRule="auto"/>
        <w:ind w:left="567" w:right="198" w:hanging="567"/>
        <w:jc w:val="both"/>
        <w:rPr>
          <w:sz w:val="24"/>
          <w:szCs w:val="24"/>
        </w:rPr>
      </w:pPr>
      <w:r w:rsidRPr="00982AE4">
        <w:rPr>
          <w:sz w:val="24"/>
          <w:szCs w:val="24"/>
        </w:rPr>
        <w:t>Iscrizione nel registro tenuto dalla Camera di commercio industria, artigianato e agricoltura oppure nel registro delle commissioni provinciali per l’artigianato per attività coerenti con quelle oggetto della presente procedura di gara.</w:t>
      </w:r>
    </w:p>
    <w:p w14:paraId="6CDF0FC5" w14:textId="64804E0C" w:rsidR="00BD2CDF" w:rsidRPr="00982AE4" w:rsidRDefault="00484B23" w:rsidP="00CE5885">
      <w:pPr>
        <w:tabs>
          <w:tab w:val="left" w:pos="509"/>
        </w:tabs>
        <w:spacing w:after="120" w:line="276" w:lineRule="auto"/>
        <w:ind w:left="567" w:right="198" w:hanging="567"/>
        <w:jc w:val="both"/>
        <w:rPr>
          <w:b/>
          <w:sz w:val="24"/>
          <w:szCs w:val="24"/>
        </w:rPr>
      </w:pPr>
      <w:r>
        <w:rPr>
          <w:b/>
          <w:sz w:val="24"/>
          <w:szCs w:val="24"/>
        </w:rPr>
        <w:t xml:space="preserve">10.2 </w:t>
      </w:r>
      <w:r w:rsidR="00BD2CDF" w:rsidRPr="00982AE4">
        <w:rPr>
          <w:b/>
          <w:sz w:val="24"/>
          <w:szCs w:val="24"/>
        </w:rPr>
        <w:t>REQUISITI DI CAPACITA’ TECNICA PROFESSIONALE ED ECONOMICA FINANZIARIA.</w:t>
      </w:r>
    </w:p>
    <w:p w14:paraId="694C066C" w14:textId="61376AE5" w:rsidR="004B0BC0" w:rsidRPr="00CE5885" w:rsidRDefault="004B0BC0" w:rsidP="000E0214">
      <w:pPr>
        <w:pStyle w:val="Corpotesto"/>
        <w:numPr>
          <w:ilvl w:val="0"/>
          <w:numId w:val="2"/>
        </w:numPr>
        <w:spacing w:before="121" w:after="120" w:line="276" w:lineRule="auto"/>
        <w:rPr>
          <w:b/>
          <w:bCs/>
          <w:sz w:val="24"/>
          <w:szCs w:val="24"/>
          <w:u w:val="single"/>
        </w:rPr>
      </w:pPr>
      <w:r w:rsidRPr="00CE5885">
        <w:rPr>
          <w:b/>
          <w:bCs/>
          <w:sz w:val="24"/>
          <w:szCs w:val="24"/>
          <w:u w:val="single"/>
        </w:rPr>
        <w:t>aver eseguito nell’ultimo triennio almeno forniture analoghe di importo pari o superiore a quello posto a base d’asta</w:t>
      </w:r>
    </w:p>
    <w:p w14:paraId="61B74EA6" w14:textId="2E51754C" w:rsidR="00DB7A92" w:rsidRPr="00982AE4" w:rsidRDefault="004B0BC0" w:rsidP="000E0214">
      <w:pPr>
        <w:pStyle w:val="Corpotesto"/>
        <w:numPr>
          <w:ilvl w:val="0"/>
          <w:numId w:val="2"/>
        </w:numPr>
        <w:spacing w:before="121" w:after="120" w:line="276" w:lineRule="auto"/>
        <w:rPr>
          <w:b/>
          <w:bCs/>
          <w:sz w:val="24"/>
          <w:szCs w:val="24"/>
          <w:u w:val="single"/>
        </w:rPr>
      </w:pPr>
      <w:r w:rsidRPr="00CE5885">
        <w:rPr>
          <w:b/>
          <w:bCs/>
          <w:sz w:val="24"/>
          <w:szCs w:val="24"/>
          <w:u w:val="single"/>
        </w:rPr>
        <w:t>aver conseguito nell’ultimo triennio un fatturato medio annuo pari a</w:t>
      </w:r>
      <w:r w:rsidR="00D23C5C">
        <w:rPr>
          <w:b/>
          <w:bCs/>
          <w:sz w:val="24"/>
          <w:szCs w:val="24"/>
          <w:u w:val="single"/>
        </w:rPr>
        <w:t xml:space="preserve"> </w:t>
      </w:r>
      <w:proofErr w:type="gramStart"/>
      <w:r w:rsidR="00D23C5C">
        <w:rPr>
          <w:b/>
          <w:bCs/>
          <w:sz w:val="24"/>
          <w:szCs w:val="24"/>
          <w:u w:val="single"/>
        </w:rPr>
        <w:t>2</w:t>
      </w:r>
      <w:proofErr w:type="gramEnd"/>
      <w:r w:rsidRPr="00CE5885">
        <w:rPr>
          <w:b/>
          <w:bCs/>
          <w:sz w:val="24"/>
          <w:szCs w:val="24"/>
          <w:u w:val="single"/>
        </w:rPr>
        <w:t xml:space="preserve"> volte l’importo a base d’asta</w:t>
      </w:r>
      <w:r>
        <w:rPr>
          <w:b/>
          <w:bCs/>
          <w:sz w:val="24"/>
          <w:szCs w:val="24"/>
          <w:u w:val="single"/>
        </w:rPr>
        <w:t xml:space="preserve"> </w:t>
      </w:r>
    </w:p>
    <w:p w14:paraId="52A598F0" w14:textId="6CFF8329" w:rsidR="00DB7A92" w:rsidRPr="00982AE4" w:rsidRDefault="0084121A" w:rsidP="00CE5885">
      <w:pPr>
        <w:pStyle w:val="Nessunaspaziatura"/>
        <w:spacing w:after="120" w:line="276" w:lineRule="auto"/>
        <w:ind w:left="567" w:hanging="567"/>
        <w:jc w:val="both"/>
        <w:rPr>
          <w:sz w:val="24"/>
          <w:szCs w:val="24"/>
        </w:rPr>
      </w:pPr>
      <w:r w:rsidRPr="00982AE4">
        <w:rPr>
          <w:b/>
          <w:bCs/>
          <w:sz w:val="24"/>
          <w:szCs w:val="24"/>
        </w:rPr>
        <w:t>11</w:t>
      </w:r>
      <w:r w:rsidRPr="00982AE4">
        <w:rPr>
          <w:sz w:val="24"/>
          <w:szCs w:val="24"/>
        </w:rPr>
        <w:t>.</w:t>
      </w:r>
      <w:r w:rsidRPr="00982AE4">
        <w:rPr>
          <w:sz w:val="24"/>
          <w:szCs w:val="24"/>
        </w:rPr>
        <w:tab/>
      </w:r>
      <w:r w:rsidR="003073F4" w:rsidRPr="00982AE4">
        <w:rPr>
          <w:b/>
          <w:bCs/>
          <w:sz w:val="24"/>
          <w:szCs w:val="24"/>
        </w:rPr>
        <w:t>INDICAZIONI</w:t>
      </w:r>
      <w:r w:rsidRPr="00982AE4">
        <w:rPr>
          <w:b/>
          <w:bCs/>
          <w:sz w:val="24"/>
          <w:szCs w:val="24"/>
        </w:rPr>
        <w:t xml:space="preserve"> </w:t>
      </w:r>
      <w:r w:rsidR="003073F4" w:rsidRPr="00982AE4">
        <w:rPr>
          <w:b/>
          <w:bCs/>
          <w:sz w:val="24"/>
          <w:szCs w:val="24"/>
        </w:rPr>
        <w:t>PER</w:t>
      </w:r>
      <w:r w:rsidRPr="00982AE4">
        <w:rPr>
          <w:b/>
          <w:bCs/>
          <w:sz w:val="24"/>
          <w:szCs w:val="24"/>
        </w:rPr>
        <w:t xml:space="preserve"> </w:t>
      </w:r>
      <w:r w:rsidR="003073F4" w:rsidRPr="00982AE4">
        <w:rPr>
          <w:b/>
          <w:bCs/>
          <w:sz w:val="24"/>
          <w:szCs w:val="24"/>
        </w:rPr>
        <w:t>I</w:t>
      </w:r>
      <w:r w:rsidRPr="00982AE4">
        <w:rPr>
          <w:b/>
          <w:bCs/>
          <w:sz w:val="24"/>
          <w:szCs w:val="24"/>
        </w:rPr>
        <w:t xml:space="preserve"> </w:t>
      </w:r>
      <w:r w:rsidR="003073F4" w:rsidRPr="00982AE4">
        <w:rPr>
          <w:b/>
          <w:bCs/>
          <w:sz w:val="24"/>
          <w:szCs w:val="24"/>
        </w:rPr>
        <w:t>RAGGRUPPAMENTI</w:t>
      </w:r>
      <w:r w:rsidRPr="00982AE4">
        <w:rPr>
          <w:b/>
          <w:bCs/>
          <w:sz w:val="24"/>
          <w:szCs w:val="24"/>
        </w:rPr>
        <w:t xml:space="preserve"> </w:t>
      </w:r>
      <w:r w:rsidR="003073F4" w:rsidRPr="00982AE4">
        <w:rPr>
          <w:b/>
          <w:bCs/>
          <w:sz w:val="24"/>
          <w:szCs w:val="24"/>
        </w:rPr>
        <w:t>TEMPORANEI,</w:t>
      </w:r>
      <w:r w:rsidRPr="00982AE4">
        <w:rPr>
          <w:b/>
          <w:bCs/>
          <w:sz w:val="24"/>
          <w:szCs w:val="24"/>
        </w:rPr>
        <w:t xml:space="preserve"> </w:t>
      </w:r>
      <w:r w:rsidR="003073F4" w:rsidRPr="00982AE4">
        <w:rPr>
          <w:b/>
          <w:bCs/>
          <w:sz w:val="24"/>
          <w:szCs w:val="24"/>
        </w:rPr>
        <w:t>CONSORZI</w:t>
      </w:r>
      <w:r w:rsidRPr="00982AE4">
        <w:rPr>
          <w:b/>
          <w:bCs/>
          <w:sz w:val="24"/>
          <w:szCs w:val="24"/>
        </w:rPr>
        <w:t xml:space="preserve"> </w:t>
      </w:r>
      <w:r w:rsidR="003073F4" w:rsidRPr="00982AE4">
        <w:rPr>
          <w:b/>
          <w:bCs/>
          <w:spacing w:val="-4"/>
          <w:sz w:val="24"/>
          <w:szCs w:val="24"/>
        </w:rPr>
        <w:t>ORDINARI,</w:t>
      </w:r>
      <w:r w:rsidRPr="00982AE4">
        <w:rPr>
          <w:b/>
          <w:bCs/>
          <w:spacing w:val="-4"/>
          <w:sz w:val="24"/>
          <w:szCs w:val="24"/>
        </w:rPr>
        <w:t xml:space="preserve"> </w:t>
      </w:r>
      <w:r w:rsidR="003073F4" w:rsidRPr="00982AE4">
        <w:rPr>
          <w:b/>
          <w:bCs/>
          <w:sz w:val="24"/>
          <w:szCs w:val="24"/>
        </w:rPr>
        <w:t>AGGREGAZIONI DI IMPRESE DI RETE,</w:t>
      </w:r>
      <w:r w:rsidR="003073F4" w:rsidRPr="00982AE4">
        <w:rPr>
          <w:b/>
          <w:bCs/>
          <w:spacing w:val="-2"/>
          <w:sz w:val="24"/>
          <w:szCs w:val="24"/>
        </w:rPr>
        <w:t xml:space="preserve"> </w:t>
      </w:r>
      <w:r w:rsidR="003073F4" w:rsidRPr="00982AE4">
        <w:rPr>
          <w:b/>
          <w:bCs/>
          <w:sz w:val="24"/>
          <w:szCs w:val="24"/>
        </w:rPr>
        <w:t>GEIE</w:t>
      </w:r>
    </w:p>
    <w:p w14:paraId="69249D77" w14:textId="44B6411B" w:rsidR="00DB7A92" w:rsidRPr="00982AE4" w:rsidRDefault="003073F4" w:rsidP="00301416">
      <w:pPr>
        <w:pStyle w:val="Corpotesto"/>
        <w:spacing w:before="119" w:after="120" w:line="276" w:lineRule="auto"/>
        <w:ind w:left="0" w:right="197"/>
        <w:rPr>
          <w:sz w:val="24"/>
          <w:szCs w:val="24"/>
        </w:rPr>
      </w:pPr>
      <w:r w:rsidRPr="00982AE4">
        <w:rPr>
          <w:sz w:val="24"/>
          <w:szCs w:val="24"/>
        </w:rPr>
        <w:t xml:space="preserve">I soggetti di cui all’art. </w:t>
      </w:r>
      <w:r w:rsidR="004B0BC0">
        <w:rPr>
          <w:sz w:val="24"/>
          <w:szCs w:val="24"/>
        </w:rPr>
        <w:t>65</w:t>
      </w:r>
      <w:r w:rsidRPr="00982AE4">
        <w:rPr>
          <w:sz w:val="24"/>
          <w:szCs w:val="24"/>
        </w:rPr>
        <w:t xml:space="preserve"> comma 2, lett. d), e), f) e g) del Codice devono possedere i requisiti di partecipazione nei termini di seguito indicati.</w:t>
      </w:r>
    </w:p>
    <w:p w14:paraId="3CB9D8AA" w14:textId="7CE25F73" w:rsidR="00DB7A92" w:rsidRPr="00982AE4" w:rsidRDefault="003073F4" w:rsidP="00301416">
      <w:pPr>
        <w:pStyle w:val="Corpotesto"/>
        <w:spacing w:before="121" w:after="120" w:line="276" w:lineRule="auto"/>
        <w:ind w:left="0" w:right="197"/>
        <w:rPr>
          <w:sz w:val="24"/>
          <w:szCs w:val="24"/>
        </w:rPr>
      </w:pPr>
      <w:r w:rsidRPr="00982AE4">
        <w:rPr>
          <w:sz w:val="24"/>
          <w:szCs w:val="24"/>
        </w:rPr>
        <w:t xml:space="preserve">Il requisito relativo all’iscrizione nel registro tenuto dalla Camera di commercio industria, artigianato e agricoltura oppure nel registro delle commissioni provinciali per l’artigianato di cui al punto </w:t>
      </w:r>
      <w:r w:rsidR="00484B23">
        <w:rPr>
          <w:sz w:val="24"/>
          <w:szCs w:val="24"/>
        </w:rPr>
        <w:t>10</w:t>
      </w:r>
      <w:r w:rsidRPr="00982AE4">
        <w:rPr>
          <w:sz w:val="24"/>
          <w:szCs w:val="24"/>
        </w:rPr>
        <w:t>.1 lett. a) deve essere posseduto da:</w:t>
      </w:r>
    </w:p>
    <w:p w14:paraId="40B9C3F4" w14:textId="77777777" w:rsidR="00DB7A92" w:rsidRPr="00982AE4" w:rsidRDefault="003073F4" w:rsidP="00301416">
      <w:pPr>
        <w:pStyle w:val="Corpotesto"/>
        <w:spacing w:before="119" w:after="120" w:line="276" w:lineRule="auto"/>
        <w:ind w:left="0"/>
        <w:rPr>
          <w:sz w:val="24"/>
          <w:szCs w:val="24"/>
        </w:rPr>
      </w:pPr>
      <w:r w:rsidRPr="00982AE4">
        <w:rPr>
          <w:sz w:val="24"/>
          <w:szCs w:val="24"/>
        </w:rPr>
        <w:t>a. ciascuna delle imprese raggruppate/</w:t>
      </w:r>
      <w:proofErr w:type="spellStart"/>
      <w:r w:rsidRPr="00982AE4">
        <w:rPr>
          <w:sz w:val="24"/>
          <w:szCs w:val="24"/>
        </w:rPr>
        <w:t>raggruppande</w:t>
      </w:r>
      <w:proofErr w:type="spellEnd"/>
      <w:r w:rsidRPr="00982AE4">
        <w:rPr>
          <w:sz w:val="24"/>
          <w:szCs w:val="24"/>
        </w:rPr>
        <w:t>;</w:t>
      </w:r>
    </w:p>
    <w:p w14:paraId="5142CFD6" w14:textId="77777777" w:rsidR="005110EA" w:rsidRPr="00982AE4" w:rsidRDefault="005110EA" w:rsidP="00301416">
      <w:pPr>
        <w:pStyle w:val="Corpotesto"/>
        <w:spacing w:before="121" w:after="120" w:line="276" w:lineRule="auto"/>
        <w:ind w:left="0" w:right="198"/>
        <w:rPr>
          <w:sz w:val="24"/>
          <w:szCs w:val="24"/>
        </w:rPr>
      </w:pPr>
      <w:r w:rsidRPr="00982AE4">
        <w:rPr>
          <w:sz w:val="24"/>
          <w:szCs w:val="24"/>
        </w:rPr>
        <w:t>Nel raggruppamento orizzontale ciascun componente deve possedere il requisito in relazione alle prestazioni che intende eseguire e la mandataria deve almeno eseguire in misura maggioritaria la lavorazione a Categoria Prevalente.</w:t>
      </w:r>
    </w:p>
    <w:p w14:paraId="564755CC" w14:textId="77777777" w:rsidR="009A4824" w:rsidRPr="00982AE4" w:rsidRDefault="009A4824" w:rsidP="00301416">
      <w:pPr>
        <w:suppressAutoHyphens/>
        <w:overflowPunct w:val="0"/>
        <w:autoSpaceDN/>
        <w:spacing w:after="120" w:line="276" w:lineRule="auto"/>
        <w:jc w:val="both"/>
        <w:textAlignment w:val="baseline"/>
        <w:rPr>
          <w:b/>
          <w:bCs/>
          <w:lang w:eastAsia="ar-SA" w:bidi="ar-SA"/>
        </w:rPr>
      </w:pPr>
      <w:r w:rsidRPr="00982AE4">
        <w:rPr>
          <w:b/>
          <w:bCs/>
          <w:lang w:eastAsia="ar-SA" w:bidi="ar-SA"/>
        </w:rPr>
        <w:t>Quanto sopra a pena esclusione.</w:t>
      </w:r>
    </w:p>
    <w:p w14:paraId="09B35651" w14:textId="052BE2DF" w:rsidR="009A4824" w:rsidRPr="00982AE4" w:rsidRDefault="009A4824" w:rsidP="00301416">
      <w:pPr>
        <w:suppressAutoHyphens/>
        <w:overflowPunct w:val="0"/>
        <w:autoSpaceDN/>
        <w:spacing w:before="240" w:after="120" w:line="276" w:lineRule="auto"/>
        <w:jc w:val="both"/>
        <w:rPr>
          <w:b/>
          <w:bCs/>
          <w:sz w:val="24"/>
          <w:szCs w:val="24"/>
        </w:rPr>
      </w:pPr>
      <w:r w:rsidRPr="00982AE4">
        <w:rPr>
          <w:b/>
          <w:bCs/>
          <w:sz w:val="24"/>
          <w:szCs w:val="24"/>
        </w:rPr>
        <w:t xml:space="preserve">11.1 INDICAZIONI PER I CONSORZI DI COOPERATIVE E DI IMPRESE ARTIGIANE E I </w:t>
      </w:r>
      <w:r w:rsidRPr="00982AE4">
        <w:rPr>
          <w:b/>
          <w:bCs/>
          <w:sz w:val="24"/>
          <w:szCs w:val="24"/>
        </w:rPr>
        <w:lastRenderedPageBreak/>
        <w:t>CONSORZI STABILI</w:t>
      </w:r>
    </w:p>
    <w:p w14:paraId="400327C9" w14:textId="7C0B580F" w:rsidR="009A4824" w:rsidRPr="00982AE4" w:rsidRDefault="009A4824" w:rsidP="00301416">
      <w:pPr>
        <w:pStyle w:val="Corpotesto"/>
        <w:spacing w:before="115" w:after="120" w:line="276" w:lineRule="auto"/>
        <w:ind w:left="0" w:right="197"/>
        <w:rPr>
          <w:sz w:val="24"/>
          <w:szCs w:val="24"/>
        </w:rPr>
      </w:pPr>
      <w:r w:rsidRPr="00982AE4">
        <w:rPr>
          <w:sz w:val="24"/>
          <w:szCs w:val="24"/>
        </w:rPr>
        <w:t xml:space="preserve">I soggetti di cui all’art. art. </w:t>
      </w:r>
      <w:r w:rsidR="004B0BC0">
        <w:rPr>
          <w:sz w:val="24"/>
          <w:szCs w:val="24"/>
        </w:rPr>
        <w:t>65</w:t>
      </w:r>
      <w:r w:rsidRPr="00982AE4">
        <w:rPr>
          <w:sz w:val="24"/>
          <w:szCs w:val="24"/>
        </w:rPr>
        <w:t xml:space="preserve"> comma 2, lett. b) e c) </w:t>
      </w:r>
      <w:r w:rsidR="004B0BC0">
        <w:rPr>
          <w:sz w:val="24"/>
          <w:szCs w:val="24"/>
        </w:rPr>
        <w:t xml:space="preserve">e d) </w:t>
      </w:r>
      <w:r w:rsidRPr="00982AE4">
        <w:rPr>
          <w:sz w:val="24"/>
          <w:szCs w:val="24"/>
        </w:rPr>
        <w:t>del Codice devono possedere i requisiti di partecipazione nei termini di seguito indicati.</w:t>
      </w:r>
    </w:p>
    <w:p w14:paraId="541A1300" w14:textId="575DF950" w:rsidR="009A4824" w:rsidRPr="00982AE4" w:rsidRDefault="009A4824" w:rsidP="00301416">
      <w:pPr>
        <w:pStyle w:val="Corpotesto"/>
        <w:spacing w:before="115" w:after="120" w:line="276" w:lineRule="auto"/>
        <w:ind w:left="0" w:right="197"/>
        <w:rPr>
          <w:sz w:val="24"/>
          <w:szCs w:val="24"/>
        </w:rPr>
      </w:pPr>
      <w:r w:rsidRPr="00982AE4">
        <w:rPr>
          <w:sz w:val="24"/>
          <w:szCs w:val="24"/>
        </w:rPr>
        <w:t xml:space="preserve">Il requisito relativo all’iscrizione nel registro tenuto dalla Camera di commercio industria, artigianato e agricoltura oppure nel registro delle commissioni provinciali per l’artigianato di cui al punto </w:t>
      </w:r>
      <w:r w:rsidR="00484B23">
        <w:rPr>
          <w:sz w:val="24"/>
          <w:szCs w:val="24"/>
        </w:rPr>
        <w:t>10</w:t>
      </w:r>
      <w:r w:rsidRPr="00982AE4">
        <w:rPr>
          <w:sz w:val="24"/>
          <w:szCs w:val="24"/>
        </w:rPr>
        <w:t>.1 lett. a) deve essere posseduto dal consorzio e dalle imprese consorziate indicate come esecutrici.</w:t>
      </w:r>
    </w:p>
    <w:p w14:paraId="0757BDB2" w14:textId="4B326514" w:rsidR="009A4824" w:rsidRPr="00982AE4" w:rsidRDefault="009A4824" w:rsidP="00301416">
      <w:pPr>
        <w:pStyle w:val="Corpotesto"/>
        <w:spacing w:before="115" w:after="120" w:line="276" w:lineRule="auto"/>
        <w:ind w:left="0" w:right="197"/>
        <w:rPr>
          <w:sz w:val="24"/>
          <w:szCs w:val="24"/>
        </w:rPr>
      </w:pPr>
      <w:r w:rsidRPr="00982AE4">
        <w:rPr>
          <w:sz w:val="24"/>
          <w:szCs w:val="24"/>
        </w:rPr>
        <w:t>I requisiti di capacità economica e finanziaria nonché tecnica e professionale, devono essere posseduti:</w:t>
      </w:r>
    </w:p>
    <w:p w14:paraId="4C150F35" w14:textId="0C68E346" w:rsidR="009A4824" w:rsidRPr="00982AE4" w:rsidRDefault="009A4824" w:rsidP="00301416">
      <w:pPr>
        <w:pStyle w:val="Corpotesto"/>
        <w:spacing w:before="115" w:after="120" w:line="276" w:lineRule="auto"/>
        <w:ind w:left="0" w:right="197"/>
        <w:rPr>
          <w:sz w:val="24"/>
          <w:szCs w:val="24"/>
        </w:rPr>
      </w:pPr>
      <w:r w:rsidRPr="00982AE4">
        <w:rPr>
          <w:sz w:val="24"/>
          <w:szCs w:val="24"/>
        </w:rPr>
        <w:t>a.</w:t>
      </w:r>
      <w:r w:rsidRPr="00982AE4">
        <w:rPr>
          <w:sz w:val="24"/>
          <w:szCs w:val="24"/>
        </w:rPr>
        <w:tab/>
        <w:t xml:space="preserve">per i consorzi di cui all’art. </w:t>
      </w:r>
      <w:r w:rsidR="00484B23">
        <w:rPr>
          <w:sz w:val="24"/>
          <w:szCs w:val="24"/>
        </w:rPr>
        <w:t>65</w:t>
      </w:r>
      <w:r w:rsidRPr="00982AE4">
        <w:rPr>
          <w:sz w:val="24"/>
          <w:szCs w:val="24"/>
        </w:rPr>
        <w:t>,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14:paraId="5EF55146" w14:textId="2A4BDEDC" w:rsidR="009A4824" w:rsidRPr="00982AE4" w:rsidRDefault="009A4824" w:rsidP="00301416">
      <w:pPr>
        <w:pStyle w:val="Corpotesto"/>
        <w:spacing w:before="115" w:after="120" w:line="276" w:lineRule="auto"/>
        <w:ind w:left="0" w:right="197"/>
        <w:rPr>
          <w:sz w:val="24"/>
          <w:szCs w:val="24"/>
        </w:rPr>
      </w:pPr>
      <w:r w:rsidRPr="00982AE4">
        <w:rPr>
          <w:sz w:val="24"/>
          <w:szCs w:val="24"/>
        </w:rPr>
        <w:t>b.</w:t>
      </w:r>
      <w:r w:rsidRPr="00982AE4">
        <w:rPr>
          <w:sz w:val="24"/>
          <w:szCs w:val="24"/>
        </w:rPr>
        <w:tab/>
        <w:t xml:space="preserve">per i consorzi di cui all’art. </w:t>
      </w:r>
      <w:r w:rsidR="00484B23">
        <w:rPr>
          <w:sz w:val="24"/>
          <w:szCs w:val="24"/>
        </w:rPr>
        <w:t>65</w:t>
      </w:r>
      <w:r w:rsidRPr="00982AE4">
        <w:rPr>
          <w:sz w:val="24"/>
          <w:szCs w:val="24"/>
        </w:rPr>
        <w:t>, comma 2, lett. c)</w:t>
      </w:r>
      <w:r w:rsidR="00484B23">
        <w:rPr>
          <w:sz w:val="24"/>
          <w:szCs w:val="24"/>
        </w:rPr>
        <w:t xml:space="preserve"> e d)</w:t>
      </w:r>
      <w:r w:rsidRPr="00982AE4">
        <w:rPr>
          <w:sz w:val="24"/>
          <w:szCs w:val="24"/>
        </w:rPr>
        <w:t xml:space="preserve"> del Codice, dal consorzio, che può spendere, oltre ai propri requisiti, anche quelli delle consorziate esecutrici e, mediante avvalimento, quelli delle consorziate non esecutrici, i quali vengono computati cumulativamente in capo al consorzio.</w:t>
      </w:r>
    </w:p>
    <w:p w14:paraId="19883C2A" w14:textId="4D77F9A9" w:rsidR="0038791A" w:rsidRPr="00982AE4" w:rsidRDefault="0038791A" w:rsidP="00301416">
      <w:pPr>
        <w:pStyle w:val="Corpotesto"/>
        <w:spacing w:before="121" w:after="120" w:line="276" w:lineRule="auto"/>
        <w:ind w:left="0" w:right="198"/>
        <w:rPr>
          <w:b/>
          <w:bCs/>
          <w:sz w:val="24"/>
          <w:szCs w:val="24"/>
        </w:rPr>
      </w:pPr>
      <w:r w:rsidRPr="00982AE4">
        <w:rPr>
          <w:b/>
          <w:bCs/>
          <w:sz w:val="24"/>
          <w:szCs w:val="24"/>
        </w:rPr>
        <w:t>12.</w:t>
      </w:r>
      <w:r w:rsidRPr="00982AE4">
        <w:rPr>
          <w:b/>
          <w:bCs/>
          <w:sz w:val="24"/>
          <w:szCs w:val="24"/>
        </w:rPr>
        <w:tab/>
        <w:t>AVVALIMENTO</w:t>
      </w:r>
    </w:p>
    <w:p w14:paraId="0426A87A" w14:textId="40F368B8" w:rsidR="00DB7A92" w:rsidRDefault="00617EE0" w:rsidP="00301416">
      <w:pPr>
        <w:pStyle w:val="Corpotesto"/>
        <w:spacing w:before="1" w:line="276" w:lineRule="auto"/>
        <w:ind w:left="0"/>
        <w:rPr>
          <w:sz w:val="24"/>
          <w:szCs w:val="24"/>
        </w:rPr>
      </w:pPr>
      <w:r w:rsidRPr="00982AE4">
        <w:rPr>
          <w:sz w:val="24"/>
          <w:szCs w:val="24"/>
        </w:rPr>
        <w:t xml:space="preserve">L’Avvalimento </w:t>
      </w:r>
      <w:r w:rsidR="00F03D0F">
        <w:rPr>
          <w:sz w:val="24"/>
          <w:szCs w:val="24"/>
        </w:rPr>
        <w:t>è regolato</w:t>
      </w:r>
      <w:r w:rsidRPr="00982AE4">
        <w:rPr>
          <w:sz w:val="24"/>
          <w:szCs w:val="24"/>
        </w:rPr>
        <w:t xml:space="preserve"> ai sensi dell’Art. </w:t>
      </w:r>
      <w:r w:rsidR="00484B23">
        <w:rPr>
          <w:sz w:val="24"/>
          <w:szCs w:val="24"/>
        </w:rPr>
        <w:t xml:space="preserve">104 </w:t>
      </w:r>
      <w:r w:rsidRPr="00982AE4">
        <w:rPr>
          <w:sz w:val="24"/>
          <w:szCs w:val="24"/>
        </w:rPr>
        <w:t xml:space="preserve">del D.lgs. </w:t>
      </w:r>
      <w:r w:rsidR="00484B23">
        <w:rPr>
          <w:sz w:val="24"/>
          <w:szCs w:val="24"/>
        </w:rPr>
        <w:t>36/2023</w:t>
      </w:r>
      <w:r w:rsidRPr="00982AE4">
        <w:rPr>
          <w:sz w:val="24"/>
          <w:szCs w:val="24"/>
        </w:rPr>
        <w:t xml:space="preserve">. </w:t>
      </w:r>
    </w:p>
    <w:p w14:paraId="0E82F73C" w14:textId="5B9211A7" w:rsidR="00CE5885" w:rsidRPr="00CE5885" w:rsidRDefault="00CE5885" w:rsidP="00CE5885">
      <w:pPr>
        <w:tabs>
          <w:tab w:val="left" w:pos="0"/>
        </w:tabs>
        <w:spacing w:before="60" w:after="60"/>
        <w:jc w:val="both"/>
        <w:rPr>
          <w:sz w:val="24"/>
          <w:szCs w:val="24"/>
        </w:rPr>
      </w:pPr>
      <w:r w:rsidRPr="00CE5885">
        <w:rPr>
          <w:sz w:val="24"/>
          <w:szCs w:val="24"/>
        </w:rPr>
        <w:t xml:space="preserve">Il concorrente può avvalersi di dotazioni tecniche, risorse umane e strumentali messe a disposizione da uno o più operatori economici ausiliari per dimostrare il possesso dei requisiti di ordine speciale </w:t>
      </w:r>
      <w:r>
        <w:rPr>
          <w:sz w:val="24"/>
          <w:szCs w:val="24"/>
        </w:rPr>
        <w:t>richieste</w:t>
      </w:r>
      <w:r w:rsidRPr="00CE5885">
        <w:rPr>
          <w:sz w:val="24"/>
          <w:szCs w:val="24"/>
        </w:rPr>
        <w:t xml:space="preserve"> per migliorare la propria offerta.</w:t>
      </w:r>
    </w:p>
    <w:p w14:paraId="5153824D" w14:textId="77777777" w:rsidR="00CE5885" w:rsidRPr="00CE5885" w:rsidRDefault="00CE5885" w:rsidP="00CE5885">
      <w:pPr>
        <w:tabs>
          <w:tab w:val="left" w:pos="0"/>
        </w:tabs>
        <w:spacing w:before="60" w:after="60"/>
        <w:jc w:val="both"/>
        <w:rPr>
          <w:sz w:val="24"/>
          <w:szCs w:val="24"/>
        </w:rPr>
      </w:pPr>
      <w:r w:rsidRPr="00CE5885">
        <w:rPr>
          <w:sz w:val="24"/>
          <w:szCs w:val="24"/>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0BBAA515" w14:textId="77777777" w:rsidR="00CE5885" w:rsidRPr="00CE5885" w:rsidRDefault="00CE5885" w:rsidP="00CE5885">
      <w:pPr>
        <w:spacing w:before="60" w:after="60"/>
        <w:jc w:val="both"/>
        <w:rPr>
          <w:sz w:val="24"/>
          <w:szCs w:val="24"/>
        </w:rPr>
      </w:pPr>
      <w:r w:rsidRPr="00CE5885">
        <w:rPr>
          <w:sz w:val="24"/>
          <w:szCs w:val="24"/>
        </w:rPr>
        <w:t>Nei casi in cui l’avvalimento sia finalizzato a migliorare l’offerta, non è consentito che alla stessa gara partecipino sia l’ausiliario che l’operatore che si avvale delle risorse da questo a messe a disposizione, pena l’esclusione di entrambi i soggetti.</w:t>
      </w:r>
    </w:p>
    <w:p w14:paraId="125BD9B1" w14:textId="77777777" w:rsidR="00CE5885" w:rsidRPr="00CE5885" w:rsidRDefault="00CE5885" w:rsidP="00CE5885">
      <w:pPr>
        <w:tabs>
          <w:tab w:val="left" w:pos="0"/>
        </w:tabs>
        <w:spacing w:before="60" w:after="60"/>
        <w:jc w:val="both"/>
        <w:rPr>
          <w:sz w:val="24"/>
          <w:szCs w:val="24"/>
        </w:rPr>
      </w:pPr>
      <w:r w:rsidRPr="00CE5885">
        <w:rPr>
          <w:sz w:val="24"/>
          <w:szCs w:val="24"/>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20BCB77D" w14:textId="77777777" w:rsidR="00484B23" w:rsidRPr="00982AE4" w:rsidRDefault="00484B23" w:rsidP="00301416">
      <w:pPr>
        <w:pStyle w:val="Corpotesto"/>
        <w:spacing w:before="1" w:line="276" w:lineRule="auto"/>
        <w:ind w:left="0"/>
        <w:rPr>
          <w:sz w:val="24"/>
          <w:szCs w:val="24"/>
        </w:rPr>
      </w:pPr>
    </w:p>
    <w:p w14:paraId="30E2D3DF" w14:textId="753B5D30" w:rsidR="00DB7A92" w:rsidRPr="00982AE4" w:rsidRDefault="00617EE0" w:rsidP="00301416">
      <w:pPr>
        <w:pStyle w:val="Nessunaspaziatura"/>
        <w:spacing w:after="120" w:line="276" w:lineRule="auto"/>
        <w:rPr>
          <w:b/>
          <w:bCs/>
          <w:sz w:val="24"/>
          <w:szCs w:val="24"/>
        </w:rPr>
      </w:pPr>
      <w:r w:rsidRPr="00982AE4">
        <w:rPr>
          <w:b/>
          <w:bCs/>
          <w:sz w:val="24"/>
          <w:szCs w:val="24"/>
        </w:rPr>
        <w:t>13</w:t>
      </w:r>
      <w:r w:rsidRPr="00982AE4">
        <w:rPr>
          <w:b/>
          <w:bCs/>
          <w:sz w:val="24"/>
          <w:szCs w:val="24"/>
        </w:rPr>
        <w:tab/>
      </w:r>
      <w:r w:rsidR="003073F4" w:rsidRPr="00982AE4">
        <w:rPr>
          <w:b/>
          <w:bCs/>
          <w:sz w:val="24"/>
          <w:szCs w:val="24"/>
        </w:rPr>
        <w:t>SUBAPPALTO</w:t>
      </w:r>
    </w:p>
    <w:p w14:paraId="70CA5739" w14:textId="1B7AD9A8" w:rsidR="009A4824" w:rsidRDefault="00F03D0F" w:rsidP="00301416">
      <w:pPr>
        <w:suppressAutoHyphens/>
        <w:overflowPunct w:val="0"/>
        <w:autoSpaceDN/>
        <w:spacing w:before="240" w:after="120" w:line="276" w:lineRule="auto"/>
        <w:jc w:val="both"/>
        <w:textAlignment w:val="baseline"/>
        <w:rPr>
          <w:sz w:val="24"/>
          <w:szCs w:val="24"/>
        </w:rPr>
      </w:pPr>
      <w:r>
        <w:rPr>
          <w:sz w:val="24"/>
          <w:szCs w:val="24"/>
        </w:rPr>
        <w:t>Il subappalto è regolato ai sensi dell’art.119 del D.lgs. 36/2023.</w:t>
      </w:r>
    </w:p>
    <w:p w14:paraId="46A90CEC" w14:textId="78CC73C5" w:rsidR="00F03D0F" w:rsidRPr="00982AE4" w:rsidRDefault="00F03D0F" w:rsidP="00301416">
      <w:pPr>
        <w:suppressAutoHyphens/>
        <w:overflowPunct w:val="0"/>
        <w:autoSpaceDN/>
        <w:spacing w:before="240" w:after="120" w:line="276" w:lineRule="auto"/>
        <w:jc w:val="both"/>
        <w:textAlignment w:val="baseline"/>
        <w:rPr>
          <w:sz w:val="24"/>
          <w:szCs w:val="24"/>
        </w:rPr>
      </w:pPr>
      <w:r>
        <w:rPr>
          <w:sz w:val="24"/>
          <w:szCs w:val="24"/>
        </w:rPr>
        <w:t>Il subappalto vista la particolarità della fornitura e dei servizi da espletare è consentito esclusivamente per il servizio di formazione e di certificazione all’utilizzo dei dispositivi richiesti.</w:t>
      </w:r>
    </w:p>
    <w:p w14:paraId="65649503" w14:textId="04B6A3CF" w:rsidR="00DB7A92" w:rsidRPr="00982AE4" w:rsidRDefault="00FF108D" w:rsidP="00301416">
      <w:pPr>
        <w:pStyle w:val="Nessunaspaziatura"/>
        <w:spacing w:after="120" w:line="276" w:lineRule="auto"/>
        <w:rPr>
          <w:b/>
          <w:bCs/>
          <w:sz w:val="24"/>
          <w:szCs w:val="24"/>
        </w:rPr>
      </w:pPr>
      <w:r w:rsidRPr="00982AE4">
        <w:rPr>
          <w:b/>
          <w:bCs/>
          <w:sz w:val="24"/>
          <w:szCs w:val="24"/>
        </w:rPr>
        <w:t>14.</w:t>
      </w:r>
      <w:r w:rsidRPr="00982AE4">
        <w:rPr>
          <w:b/>
          <w:bCs/>
          <w:sz w:val="24"/>
          <w:szCs w:val="24"/>
        </w:rPr>
        <w:tab/>
      </w:r>
      <w:r w:rsidR="003073F4" w:rsidRPr="00982AE4">
        <w:rPr>
          <w:b/>
          <w:bCs/>
          <w:sz w:val="24"/>
          <w:szCs w:val="24"/>
        </w:rPr>
        <w:t>GARANZIA</w:t>
      </w:r>
      <w:r w:rsidR="003073F4" w:rsidRPr="00982AE4">
        <w:rPr>
          <w:b/>
          <w:bCs/>
          <w:spacing w:val="-2"/>
          <w:sz w:val="24"/>
          <w:szCs w:val="24"/>
        </w:rPr>
        <w:t xml:space="preserve"> </w:t>
      </w:r>
      <w:r w:rsidR="003073F4" w:rsidRPr="00982AE4">
        <w:rPr>
          <w:b/>
          <w:bCs/>
          <w:sz w:val="24"/>
          <w:szCs w:val="24"/>
        </w:rPr>
        <w:t>PROVVISORIA</w:t>
      </w:r>
    </w:p>
    <w:p w14:paraId="4B6EFB4C"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lastRenderedPageBreak/>
        <w:t>L’offerta</w:t>
      </w:r>
      <w:r w:rsidRPr="00CE5885">
        <w:rPr>
          <w:i/>
          <w:sz w:val="24"/>
          <w:szCs w:val="24"/>
          <w:lang w:eastAsia="en-US" w:bidi="ar-SA"/>
        </w:rPr>
        <w:t xml:space="preserve"> </w:t>
      </w:r>
      <w:r w:rsidRPr="00CE5885">
        <w:rPr>
          <w:sz w:val="24"/>
          <w:szCs w:val="24"/>
          <w:lang w:eastAsia="en-US" w:bidi="ar-SA"/>
        </w:rPr>
        <w:t>è corredata, a pena di esclusione,</w:t>
      </w:r>
      <w:r w:rsidRPr="00CE5885">
        <w:rPr>
          <w:b/>
          <w:sz w:val="24"/>
          <w:szCs w:val="24"/>
          <w:lang w:eastAsia="en-US" w:bidi="ar-SA"/>
        </w:rPr>
        <w:t xml:space="preserve"> </w:t>
      </w:r>
      <w:r w:rsidRPr="00CE5885">
        <w:rPr>
          <w:sz w:val="24"/>
          <w:szCs w:val="24"/>
          <w:lang w:eastAsia="en-US" w:bidi="ar-SA"/>
        </w:rPr>
        <w:t>da una garanzia provvisoria pari al 2% del valore complessivo dell’appalto. Si applicano le riduzioni di cui all’articolo 106, comma 8 del Codice.</w:t>
      </w:r>
    </w:p>
    <w:p w14:paraId="7BAB7AD5"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La fideiussione può essere rilasciata:</w:t>
      </w:r>
    </w:p>
    <w:p w14:paraId="7C94309E" w14:textId="77777777" w:rsidR="00CE5885" w:rsidRPr="00CE5885" w:rsidRDefault="00CE5885" w:rsidP="000E0214">
      <w:pPr>
        <w:widowControl/>
        <w:numPr>
          <w:ilvl w:val="1"/>
          <w:numId w:val="14"/>
        </w:numPr>
        <w:autoSpaceDE/>
        <w:autoSpaceDN/>
        <w:spacing w:before="60" w:after="60" w:line="276" w:lineRule="auto"/>
        <w:ind w:left="426"/>
        <w:jc w:val="both"/>
        <w:rPr>
          <w:rFonts w:eastAsia="Calibri"/>
          <w:sz w:val="24"/>
          <w:szCs w:val="24"/>
          <w:lang w:bidi="ar-SA"/>
        </w:rPr>
      </w:pPr>
      <w:r w:rsidRPr="00CE5885">
        <w:rPr>
          <w:rFonts w:eastAsia="Calibri"/>
          <w:sz w:val="24"/>
          <w:szCs w:val="24"/>
          <w:lang w:bidi="ar-SA"/>
        </w:rPr>
        <w:t>da imprese bancarie o assicurative che rispondono ai requisiti di solvibilità previsti dalle leggi che ne disciplinano le rispettive attività;</w:t>
      </w:r>
    </w:p>
    <w:p w14:paraId="5C1A0553" w14:textId="77777777" w:rsidR="00CE5885" w:rsidRPr="00CE5885" w:rsidRDefault="00CE5885" w:rsidP="000E0214">
      <w:pPr>
        <w:widowControl/>
        <w:numPr>
          <w:ilvl w:val="1"/>
          <w:numId w:val="14"/>
        </w:numPr>
        <w:autoSpaceDE/>
        <w:autoSpaceDN/>
        <w:spacing w:before="60" w:after="60" w:line="276" w:lineRule="auto"/>
        <w:ind w:left="426"/>
        <w:jc w:val="both"/>
        <w:rPr>
          <w:rFonts w:eastAsia="Calibri"/>
          <w:sz w:val="24"/>
          <w:szCs w:val="24"/>
          <w:lang w:bidi="ar-SA"/>
        </w:rPr>
      </w:pPr>
      <w:r w:rsidRPr="00CE5885">
        <w:rPr>
          <w:rFonts w:eastAsia="Calibri"/>
          <w:sz w:val="24"/>
          <w:szCs w:val="24"/>
          <w:lang w:bidi="ar-SA"/>
        </w:rPr>
        <w:t>da un intermediario finanziario iscritto nell'albo di cui all'</w:t>
      </w:r>
      <w:hyperlink r:id="rId13" w:anchor="107" w:history="1">
        <w:r w:rsidRPr="00CE5885">
          <w:rPr>
            <w:rFonts w:eastAsia="Calibri"/>
            <w:sz w:val="24"/>
            <w:szCs w:val="24"/>
            <w:lang w:bidi="ar-SA"/>
          </w:rPr>
          <w:t>articolo 106 del decreto legislativo 1 settembre 1993, n. 385</w:t>
        </w:r>
      </w:hyperlink>
      <w:r w:rsidRPr="00CE5885">
        <w:rPr>
          <w:rFonts w:eastAsia="Calibri"/>
          <w:sz w:val="24"/>
          <w:szCs w:val="24"/>
          <w:lang w:bidi="ar-SA"/>
        </w:rPr>
        <w:t>,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6D4B1897"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Gli operatori economici, prima di procedere alla sottoscrizione della garanzia, sono tenuti a verificare che il soggetto garante sia in possesso dell’autorizzazione al rilascio di garanzie mediante accesso ai seguenti siti internet:</w:t>
      </w:r>
    </w:p>
    <w:p w14:paraId="74FB5815" w14:textId="77777777" w:rsidR="00CE5885" w:rsidRPr="00CE5885" w:rsidRDefault="00EB475F" w:rsidP="00CE5885">
      <w:pPr>
        <w:widowControl/>
        <w:autoSpaceDE/>
        <w:autoSpaceDN/>
        <w:spacing w:before="60" w:after="60" w:line="276" w:lineRule="auto"/>
        <w:jc w:val="both"/>
        <w:rPr>
          <w:rFonts w:eastAsia="Calibri"/>
          <w:sz w:val="24"/>
          <w:szCs w:val="24"/>
          <w:lang w:bidi="ar-SA"/>
        </w:rPr>
      </w:pPr>
      <w:hyperlink r:id="rId14" w:history="1">
        <w:r w:rsidR="00CE5885" w:rsidRPr="00CE5885">
          <w:rPr>
            <w:rFonts w:eastAsia="Calibri"/>
            <w:color w:val="0563C1"/>
            <w:sz w:val="24"/>
            <w:szCs w:val="24"/>
            <w:u w:val="single"/>
            <w:lang w:bidi="ar-SA"/>
          </w:rPr>
          <w:t>http://www.bancaditalia.it/compiti/vigilanza/intermediari/index.html</w:t>
        </w:r>
      </w:hyperlink>
    </w:p>
    <w:p w14:paraId="696F07F3" w14:textId="77777777" w:rsidR="00CE5885" w:rsidRPr="00CE5885" w:rsidRDefault="00EB475F" w:rsidP="00CE5885">
      <w:pPr>
        <w:widowControl/>
        <w:autoSpaceDE/>
        <w:autoSpaceDN/>
        <w:spacing w:before="60" w:after="60" w:line="276" w:lineRule="auto"/>
        <w:jc w:val="both"/>
        <w:rPr>
          <w:sz w:val="24"/>
          <w:szCs w:val="24"/>
          <w:lang w:eastAsia="en-US" w:bidi="ar-SA"/>
        </w:rPr>
      </w:pPr>
      <w:hyperlink r:id="rId15" w:history="1">
        <w:r w:rsidR="00CE5885" w:rsidRPr="00CE5885">
          <w:rPr>
            <w:color w:val="0563C1"/>
            <w:sz w:val="24"/>
            <w:szCs w:val="24"/>
            <w:u w:val="single"/>
            <w:lang w:eastAsia="en-US" w:bidi="ar-SA"/>
          </w:rPr>
          <w:t>http://www.bancaditalia.it/compiti/vigilanza/avvisi-pub/garanzie-finanziarie/</w:t>
        </w:r>
      </w:hyperlink>
    </w:p>
    <w:p w14:paraId="6390EBE3" w14:textId="77777777" w:rsidR="00CE5885" w:rsidRPr="00CE5885" w:rsidRDefault="00EB475F" w:rsidP="00CE5885">
      <w:pPr>
        <w:widowControl/>
        <w:autoSpaceDE/>
        <w:autoSpaceDN/>
        <w:spacing w:before="60" w:after="60" w:line="276" w:lineRule="auto"/>
        <w:jc w:val="both"/>
        <w:rPr>
          <w:rFonts w:eastAsia="Calibri"/>
          <w:color w:val="0563C1"/>
          <w:sz w:val="24"/>
          <w:szCs w:val="24"/>
          <w:u w:val="single"/>
          <w:lang w:bidi="ar-SA"/>
        </w:rPr>
      </w:pPr>
      <w:hyperlink r:id="rId16" w:history="1">
        <w:r w:rsidR="00CE5885" w:rsidRPr="00CE5885">
          <w:rPr>
            <w:rFonts w:eastAsia="Calibri"/>
            <w:color w:val="0563C1"/>
            <w:sz w:val="24"/>
            <w:szCs w:val="24"/>
            <w:u w:val="single"/>
            <w:lang w:bidi="ar-SA"/>
          </w:rPr>
          <w:t>http://www.ivass.it/ivass/imprese_jsp/HomePage.jsp</w:t>
        </w:r>
      </w:hyperlink>
    </w:p>
    <w:p w14:paraId="49B651E9" w14:textId="77777777" w:rsidR="00CE5885" w:rsidRPr="00CE5885" w:rsidRDefault="00CE5885" w:rsidP="00CE5885">
      <w:pPr>
        <w:widowControl/>
        <w:autoSpaceDE/>
        <w:autoSpaceDN/>
        <w:spacing w:before="60" w:after="60" w:line="276" w:lineRule="auto"/>
        <w:ind w:left="66"/>
        <w:jc w:val="both"/>
        <w:rPr>
          <w:sz w:val="24"/>
          <w:szCs w:val="24"/>
          <w:lang w:eastAsia="en-US" w:bidi="ar-SA"/>
        </w:rPr>
      </w:pPr>
      <w:r w:rsidRPr="00CE5885">
        <w:rPr>
          <w:sz w:val="24"/>
          <w:szCs w:val="24"/>
          <w:lang w:eastAsia="en-US" w:bidi="ar-SA"/>
        </w:rPr>
        <w:t xml:space="preserve">La garanzia fideiussoria deve essere emessa e firmata da un soggetto in possesso dei poteri necessari per impegnare il garante.  </w:t>
      </w:r>
    </w:p>
    <w:p w14:paraId="72712771"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La fideiussione deve:</w:t>
      </w:r>
    </w:p>
    <w:p w14:paraId="7A03050C" w14:textId="77777777" w:rsidR="00CE5885" w:rsidRPr="00CE5885" w:rsidRDefault="00CE5885" w:rsidP="000E0214">
      <w:pPr>
        <w:widowControl/>
        <w:numPr>
          <w:ilvl w:val="2"/>
          <w:numId w:val="15"/>
        </w:numPr>
        <w:autoSpaceDE/>
        <w:autoSpaceDN/>
        <w:spacing w:before="60" w:after="60" w:line="276" w:lineRule="auto"/>
        <w:ind w:left="284" w:hanging="284"/>
        <w:jc w:val="both"/>
        <w:rPr>
          <w:sz w:val="24"/>
          <w:szCs w:val="24"/>
          <w:lang w:eastAsia="en-US" w:bidi="ar-SA"/>
        </w:rPr>
      </w:pPr>
      <w:r w:rsidRPr="00CE5885">
        <w:rPr>
          <w:sz w:val="24"/>
          <w:szCs w:val="24"/>
          <w:lang w:eastAsia="en-US" w:bidi="ar-SA"/>
        </w:rPr>
        <w:t>contenere espressa menzione dell’oggetto del contratto di appalto e del soggetto garantito (stazione appaltante);</w:t>
      </w:r>
    </w:p>
    <w:p w14:paraId="60E585E2" w14:textId="77777777" w:rsidR="00CE5885" w:rsidRPr="00CE5885" w:rsidRDefault="00CE5885" w:rsidP="000E0214">
      <w:pPr>
        <w:widowControl/>
        <w:numPr>
          <w:ilvl w:val="2"/>
          <w:numId w:val="15"/>
        </w:numPr>
        <w:autoSpaceDE/>
        <w:autoSpaceDN/>
        <w:spacing w:before="60" w:after="60" w:line="276" w:lineRule="auto"/>
        <w:ind w:left="284" w:hanging="284"/>
        <w:jc w:val="both"/>
        <w:rPr>
          <w:sz w:val="24"/>
          <w:szCs w:val="24"/>
          <w:lang w:eastAsia="en-US" w:bidi="ar-SA"/>
        </w:rPr>
      </w:pPr>
      <w:r w:rsidRPr="00CE5885">
        <w:rPr>
          <w:sz w:val="24"/>
          <w:szCs w:val="24"/>
          <w:lang w:eastAsia="en-US" w:bidi="ar-SA"/>
        </w:rPr>
        <w:t>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w:t>
      </w:r>
    </w:p>
    <w:p w14:paraId="604E17ED" w14:textId="77777777" w:rsidR="00CE5885" w:rsidRPr="00CE5885" w:rsidRDefault="00CE5885" w:rsidP="000E0214">
      <w:pPr>
        <w:widowControl/>
        <w:numPr>
          <w:ilvl w:val="2"/>
          <w:numId w:val="15"/>
        </w:numPr>
        <w:autoSpaceDE/>
        <w:autoSpaceDN/>
        <w:spacing w:before="60" w:after="60" w:line="276" w:lineRule="auto"/>
        <w:ind w:left="284" w:hanging="284"/>
        <w:jc w:val="both"/>
        <w:rPr>
          <w:sz w:val="24"/>
          <w:szCs w:val="24"/>
          <w:lang w:eastAsia="en-US" w:bidi="ar-SA"/>
        </w:rPr>
      </w:pPr>
      <w:r w:rsidRPr="00CE5885">
        <w:rPr>
          <w:sz w:val="24"/>
          <w:szCs w:val="24"/>
          <w:lang w:eastAsia="en-US" w:bidi="ar-SA"/>
        </w:rPr>
        <w:t>essere conforme allo schema tipo approvato con decreto del Ministro dello sviluppo economico del 16 settembre 2022 n. 193;</w:t>
      </w:r>
    </w:p>
    <w:p w14:paraId="2EF8BD5C" w14:textId="77777777" w:rsidR="00CE5885" w:rsidRPr="00CE5885" w:rsidRDefault="00CE5885" w:rsidP="000E0214">
      <w:pPr>
        <w:widowControl/>
        <w:numPr>
          <w:ilvl w:val="2"/>
          <w:numId w:val="15"/>
        </w:numPr>
        <w:autoSpaceDE/>
        <w:autoSpaceDN/>
        <w:spacing w:before="60" w:after="60" w:line="276" w:lineRule="auto"/>
        <w:ind w:left="284" w:hanging="284"/>
        <w:jc w:val="both"/>
        <w:rPr>
          <w:sz w:val="24"/>
          <w:szCs w:val="24"/>
          <w:lang w:eastAsia="en-US" w:bidi="ar-SA"/>
        </w:rPr>
      </w:pPr>
      <w:r w:rsidRPr="00CE5885">
        <w:rPr>
          <w:sz w:val="24"/>
          <w:szCs w:val="24"/>
          <w:lang w:eastAsia="en-US" w:bidi="ar-SA"/>
        </w:rPr>
        <w:t>avere validità per almeno 180 giorni</w:t>
      </w:r>
      <w:r w:rsidRPr="00CE5885">
        <w:rPr>
          <w:i/>
          <w:sz w:val="24"/>
          <w:szCs w:val="24"/>
          <w:lang w:eastAsia="en-US" w:bidi="ar-SA"/>
        </w:rPr>
        <w:t xml:space="preserve"> </w:t>
      </w:r>
      <w:r w:rsidRPr="00CE5885">
        <w:rPr>
          <w:sz w:val="24"/>
          <w:szCs w:val="24"/>
          <w:lang w:eastAsia="en-US" w:bidi="ar-SA"/>
        </w:rPr>
        <w:t xml:space="preserve">dalla data di presentazione dell’offerta; </w:t>
      </w:r>
    </w:p>
    <w:p w14:paraId="1785393B" w14:textId="77777777" w:rsidR="00CE5885" w:rsidRPr="00CE5885" w:rsidRDefault="00CE5885" w:rsidP="000E0214">
      <w:pPr>
        <w:widowControl/>
        <w:numPr>
          <w:ilvl w:val="2"/>
          <w:numId w:val="15"/>
        </w:numPr>
        <w:autoSpaceDE/>
        <w:autoSpaceDN/>
        <w:spacing w:before="60" w:after="60" w:line="276" w:lineRule="auto"/>
        <w:ind w:left="284" w:hanging="284"/>
        <w:jc w:val="both"/>
        <w:rPr>
          <w:sz w:val="24"/>
          <w:szCs w:val="24"/>
          <w:lang w:eastAsia="en-US" w:bidi="ar-SA"/>
        </w:rPr>
      </w:pPr>
      <w:r w:rsidRPr="00CE5885">
        <w:rPr>
          <w:sz w:val="24"/>
          <w:szCs w:val="24"/>
          <w:lang w:eastAsia="en-US" w:bidi="ar-SA"/>
        </w:rPr>
        <w:t xml:space="preserve">prevedere espressamente: </w:t>
      </w:r>
    </w:p>
    <w:p w14:paraId="6CF158DC" w14:textId="77777777" w:rsidR="00CE5885" w:rsidRPr="00CE5885" w:rsidRDefault="00CE5885" w:rsidP="000E0214">
      <w:pPr>
        <w:widowControl/>
        <w:numPr>
          <w:ilvl w:val="3"/>
          <w:numId w:val="15"/>
        </w:numPr>
        <w:autoSpaceDE/>
        <w:autoSpaceDN/>
        <w:spacing w:before="60" w:after="60" w:line="276" w:lineRule="auto"/>
        <w:ind w:left="709" w:hanging="425"/>
        <w:jc w:val="both"/>
        <w:rPr>
          <w:sz w:val="24"/>
          <w:szCs w:val="24"/>
          <w:lang w:eastAsia="en-US" w:bidi="ar-SA"/>
        </w:rPr>
      </w:pPr>
      <w:r w:rsidRPr="00CE5885">
        <w:rPr>
          <w:sz w:val="24"/>
          <w:szCs w:val="24"/>
          <w:lang w:eastAsia="en-US" w:bidi="ar-SA"/>
        </w:rPr>
        <w:t xml:space="preserve">la rinuncia al beneficio della preventiva escussione del debitore principale di cui all’articolo 1944 del Codice civile; </w:t>
      </w:r>
    </w:p>
    <w:p w14:paraId="01EAD441" w14:textId="77777777" w:rsidR="00CE5885" w:rsidRPr="00CE5885" w:rsidRDefault="00CE5885" w:rsidP="000E0214">
      <w:pPr>
        <w:widowControl/>
        <w:numPr>
          <w:ilvl w:val="3"/>
          <w:numId w:val="15"/>
        </w:numPr>
        <w:autoSpaceDE/>
        <w:autoSpaceDN/>
        <w:spacing w:before="60" w:after="60" w:line="276" w:lineRule="auto"/>
        <w:ind w:left="709" w:hanging="425"/>
        <w:jc w:val="both"/>
        <w:rPr>
          <w:sz w:val="24"/>
          <w:szCs w:val="24"/>
          <w:lang w:eastAsia="en-US" w:bidi="ar-SA"/>
        </w:rPr>
      </w:pPr>
      <w:r w:rsidRPr="00CE5885">
        <w:rPr>
          <w:sz w:val="24"/>
          <w:szCs w:val="24"/>
          <w:lang w:eastAsia="en-US" w:bidi="ar-SA"/>
        </w:rPr>
        <w:t xml:space="preserve">la rinuncia ad eccepire la decorrenza dei termini di cui all’articolo 1957, secondo comma, del Codice civile; </w:t>
      </w:r>
    </w:p>
    <w:p w14:paraId="28DD7D7C" w14:textId="77777777" w:rsidR="00CE5885" w:rsidRPr="00CE5885" w:rsidRDefault="00CE5885" w:rsidP="000E0214">
      <w:pPr>
        <w:widowControl/>
        <w:numPr>
          <w:ilvl w:val="3"/>
          <w:numId w:val="15"/>
        </w:numPr>
        <w:autoSpaceDE/>
        <w:autoSpaceDN/>
        <w:spacing w:before="60" w:after="60" w:line="276" w:lineRule="auto"/>
        <w:ind w:left="709" w:hanging="425"/>
        <w:jc w:val="both"/>
        <w:rPr>
          <w:sz w:val="24"/>
          <w:szCs w:val="24"/>
          <w:lang w:eastAsia="en-US" w:bidi="ar-SA"/>
        </w:rPr>
      </w:pPr>
      <w:r w:rsidRPr="00CE5885">
        <w:rPr>
          <w:sz w:val="24"/>
          <w:szCs w:val="24"/>
          <w:lang w:eastAsia="en-US" w:bidi="ar-SA"/>
        </w:rPr>
        <w:t xml:space="preserve">l’operatività della stessa entro quindici giorni a semplice richiesta scritta della stazione appaltante. </w:t>
      </w:r>
    </w:p>
    <w:p w14:paraId="5423B68B" w14:textId="77777777" w:rsidR="00CE5885" w:rsidRPr="00CE5885" w:rsidRDefault="00CE5885" w:rsidP="000E0214">
      <w:pPr>
        <w:widowControl/>
        <w:numPr>
          <w:ilvl w:val="0"/>
          <w:numId w:val="16"/>
        </w:numPr>
        <w:autoSpaceDE/>
        <w:autoSpaceDN/>
        <w:spacing w:before="60" w:after="60" w:line="276" w:lineRule="auto"/>
        <w:ind w:left="284" w:hanging="284"/>
        <w:jc w:val="both"/>
        <w:rPr>
          <w:sz w:val="24"/>
          <w:szCs w:val="24"/>
          <w:lang w:eastAsia="en-US" w:bidi="ar-SA"/>
        </w:rPr>
      </w:pPr>
      <w:bookmarkStart w:id="37" w:name="_Ref496519438"/>
      <w:r w:rsidRPr="00CE5885">
        <w:rPr>
          <w:sz w:val="24"/>
          <w:szCs w:val="24"/>
          <w:lang w:eastAsia="en-US" w:bidi="ar-SA"/>
        </w:rPr>
        <w:t>essere corredata dall’impegno del garante a rinnovare la garanzia ai sensi dell’articolo 106, comma 5 del Codice, su richiesta della stazione appaltante per ulteriori 180</w:t>
      </w:r>
      <w:r w:rsidRPr="00CE5885">
        <w:rPr>
          <w:i/>
          <w:iCs/>
          <w:sz w:val="24"/>
          <w:szCs w:val="24"/>
          <w:lang w:eastAsia="en-US" w:bidi="ar-SA"/>
        </w:rPr>
        <w:t xml:space="preserve"> </w:t>
      </w:r>
      <w:r w:rsidRPr="00CE5885">
        <w:rPr>
          <w:sz w:val="24"/>
          <w:szCs w:val="24"/>
          <w:lang w:eastAsia="en-US" w:bidi="ar-SA"/>
        </w:rPr>
        <w:t>giorni, nel caso in cui al momento della sua scadenza non sia ancora intervenuta l’aggiudicazione</w:t>
      </w:r>
      <w:bookmarkEnd w:id="37"/>
      <w:r w:rsidRPr="00CE5885">
        <w:rPr>
          <w:sz w:val="24"/>
          <w:szCs w:val="24"/>
          <w:lang w:eastAsia="en-US" w:bidi="ar-SA"/>
        </w:rPr>
        <w:t>.</w:t>
      </w:r>
    </w:p>
    <w:p w14:paraId="791EE1B0" w14:textId="77777777" w:rsidR="00CE5885" w:rsidRPr="00CE5885" w:rsidRDefault="00CE5885" w:rsidP="00CE5885">
      <w:pPr>
        <w:widowControl/>
        <w:autoSpaceDE/>
        <w:autoSpaceDN/>
        <w:spacing w:before="120" w:after="60" w:line="276" w:lineRule="auto"/>
        <w:jc w:val="both"/>
        <w:rPr>
          <w:sz w:val="24"/>
          <w:szCs w:val="24"/>
          <w:lang w:eastAsia="en-US" w:bidi="ar-SA"/>
        </w:rPr>
      </w:pPr>
      <w:r w:rsidRPr="00CE5885">
        <w:rPr>
          <w:sz w:val="24"/>
          <w:szCs w:val="24"/>
          <w:lang w:eastAsia="en-US" w:bidi="ar-SA"/>
        </w:rPr>
        <w:t xml:space="preserve">In caso di richiesta di estensione della durata e validità dell’offerta e della garanzia fideiussoria, il concorrente </w:t>
      </w:r>
      <w:r w:rsidRPr="00CE5885">
        <w:rPr>
          <w:color w:val="000000"/>
          <w:sz w:val="24"/>
          <w:szCs w:val="24"/>
          <w:lang w:eastAsia="en-US" w:bidi="ar-SA"/>
        </w:rPr>
        <w:t xml:space="preserve">potrà produrre </w:t>
      </w:r>
      <w:r w:rsidRPr="00CE5885">
        <w:rPr>
          <w:sz w:val="24"/>
          <w:szCs w:val="24"/>
          <w:lang w:eastAsia="en-US" w:bidi="ar-SA"/>
        </w:rPr>
        <w:t xml:space="preserve">nelle medesime forme di cui sopra una nuova garanzia provvisoria del </w:t>
      </w:r>
      <w:r w:rsidRPr="00CE5885">
        <w:rPr>
          <w:sz w:val="24"/>
          <w:szCs w:val="24"/>
          <w:lang w:eastAsia="en-US" w:bidi="ar-SA"/>
        </w:rPr>
        <w:lastRenderedPageBreak/>
        <w:t>medesimo o di altro garante, in sostituzione della precedente, a condizione che abbia espressa decorrenza dalla data di presentazione dell’offerta.</w:t>
      </w:r>
    </w:p>
    <w:p w14:paraId="30C50C0F"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Ai sensi dell’art. 106, comma 8, del Codice l’importo della garanzia è ridotto nei termini di seguito indicati.</w:t>
      </w:r>
    </w:p>
    <w:p w14:paraId="126C5D50" w14:textId="77777777" w:rsidR="00CE5885" w:rsidRPr="00CE5885" w:rsidRDefault="00CE5885" w:rsidP="000E0214">
      <w:pPr>
        <w:widowControl/>
        <w:numPr>
          <w:ilvl w:val="1"/>
          <w:numId w:val="18"/>
        </w:numPr>
        <w:autoSpaceDE/>
        <w:autoSpaceDN/>
        <w:spacing w:before="60" w:after="60" w:line="276" w:lineRule="auto"/>
        <w:ind w:left="284"/>
        <w:jc w:val="both"/>
        <w:rPr>
          <w:rFonts w:eastAsia="Calibri"/>
          <w:sz w:val="24"/>
          <w:szCs w:val="24"/>
          <w:lang w:bidi="ar-SA"/>
        </w:rPr>
      </w:pPr>
      <w:r w:rsidRPr="00CE5885">
        <w:rPr>
          <w:rFonts w:eastAsia="Calibri"/>
          <w:sz w:val="24"/>
          <w:szCs w:val="24"/>
          <w:lang w:bidi="ar-SA"/>
        </w:rPr>
        <w:t>Riduzione del 30% in caso di possesso della certificazione di qualità conforme alle norme europee della serie UNI CEI ISO 9000. In caso di partecipazione in forma associata, la riduzione si ottiene:</w:t>
      </w:r>
    </w:p>
    <w:p w14:paraId="624492F0" w14:textId="77777777" w:rsidR="00CE5885" w:rsidRPr="00CE5885" w:rsidRDefault="00CE5885" w:rsidP="000E0214">
      <w:pPr>
        <w:widowControl/>
        <w:numPr>
          <w:ilvl w:val="1"/>
          <w:numId w:val="17"/>
        </w:numPr>
        <w:autoSpaceDE/>
        <w:autoSpaceDN/>
        <w:spacing w:before="60" w:after="60" w:line="276" w:lineRule="auto"/>
        <w:ind w:left="567" w:hanging="284"/>
        <w:jc w:val="both"/>
        <w:rPr>
          <w:rFonts w:eastAsia="Calibri"/>
          <w:sz w:val="24"/>
          <w:szCs w:val="24"/>
          <w:lang w:bidi="ar-SA"/>
        </w:rPr>
      </w:pPr>
      <w:r w:rsidRPr="00CE5885">
        <w:rPr>
          <w:rFonts w:eastAsia="Calibri"/>
          <w:sz w:val="24"/>
          <w:szCs w:val="24"/>
          <w:lang w:bidi="ar-SA"/>
        </w:rPr>
        <w:t>per i soggetti di cui all’articolo 65, comma 2, lettere e), f), g), h) del Codice solo se tutti soggetti che costituiscono il raggruppamento, consorzio ordinario o GEIE, o tutte le imprese retiste che partecipano alla gara siano in possesso della certificazione;</w:t>
      </w:r>
    </w:p>
    <w:p w14:paraId="7BC5E8F6" w14:textId="77777777" w:rsidR="00CE5885" w:rsidRPr="00CE5885" w:rsidRDefault="00CE5885" w:rsidP="000E0214">
      <w:pPr>
        <w:widowControl/>
        <w:numPr>
          <w:ilvl w:val="1"/>
          <w:numId w:val="17"/>
        </w:numPr>
        <w:autoSpaceDE/>
        <w:autoSpaceDN/>
        <w:spacing w:before="60" w:after="60" w:line="276" w:lineRule="auto"/>
        <w:ind w:left="567" w:hanging="284"/>
        <w:jc w:val="both"/>
        <w:rPr>
          <w:rFonts w:eastAsia="Calibri"/>
          <w:sz w:val="24"/>
          <w:szCs w:val="24"/>
          <w:lang w:bidi="ar-SA"/>
        </w:rPr>
      </w:pPr>
      <w:r w:rsidRPr="00CE5885">
        <w:rPr>
          <w:rFonts w:eastAsia="Calibri"/>
          <w:sz w:val="24"/>
          <w:szCs w:val="24"/>
          <w:lang w:bidi="ar-SA"/>
        </w:rPr>
        <w:t>per i consorzi di cui all’articolo 65, comma 2, lettere b), c), d) del Codice, s</w:t>
      </w:r>
      <w:r w:rsidRPr="00CE5885">
        <w:rPr>
          <w:rFonts w:eastAsia="Calibri"/>
          <w:bCs/>
          <w:sz w:val="24"/>
          <w:szCs w:val="24"/>
          <w:lang w:bidi="ar-SA"/>
        </w:rPr>
        <w:t>e il Consorzio ha dichiarato in fase di offerta che intende eseguire con risorse proprie, solo se il Consorzio possiede la predetta certificazione;  se  il Consorzio ha indicato in fase di offerta che intende assegnare</w:t>
      </w:r>
      <w:r w:rsidRPr="00CE5885">
        <w:rPr>
          <w:rFonts w:eastAsia="Calibri"/>
          <w:sz w:val="24"/>
          <w:szCs w:val="24"/>
          <w:lang w:bidi="ar-SA"/>
        </w:rPr>
        <w:t xml:space="preserve"> parte delle prestazioni a una o più consorziate individuate nell’offerta, solo se sia il Consorzio sia la consorziata designata posseggono la predetta certificazione, o in alternativa,</w:t>
      </w:r>
      <w:r w:rsidRPr="00CE5885">
        <w:rPr>
          <w:rFonts w:eastAsia="Calibri"/>
          <w:i/>
          <w:sz w:val="24"/>
          <w:szCs w:val="24"/>
          <w:lang w:bidi="ar-SA"/>
        </w:rPr>
        <w:t xml:space="preserve"> </w:t>
      </w:r>
      <w:r w:rsidRPr="00CE5885">
        <w:rPr>
          <w:rFonts w:eastAsia="Calibri"/>
          <w:sz w:val="24"/>
          <w:szCs w:val="24"/>
          <w:lang w:bidi="ar-SA"/>
        </w:rPr>
        <w:t xml:space="preserve">se il solo Consorzio possiede la predetta certificazione e l’ambito di certificazione del suo sistema gestionale include la verifica che l’erogazione della prestazione da parte della consorziata rispetti gli standard fissati dalla certificazione. </w:t>
      </w:r>
    </w:p>
    <w:p w14:paraId="72871528" w14:textId="77777777" w:rsidR="00CE5885" w:rsidRPr="00CE5885" w:rsidRDefault="00CE5885" w:rsidP="000E0214">
      <w:pPr>
        <w:widowControl/>
        <w:numPr>
          <w:ilvl w:val="1"/>
          <w:numId w:val="18"/>
        </w:numPr>
        <w:autoSpaceDE/>
        <w:autoSpaceDN/>
        <w:spacing w:before="60" w:after="60" w:line="276" w:lineRule="auto"/>
        <w:ind w:left="284"/>
        <w:jc w:val="both"/>
        <w:rPr>
          <w:rFonts w:eastAsia="Calibri"/>
          <w:sz w:val="24"/>
          <w:szCs w:val="24"/>
          <w:lang w:bidi="ar-SA"/>
        </w:rPr>
      </w:pPr>
      <w:r w:rsidRPr="00CE5885">
        <w:rPr>
          <w:rFonts w:eastAsia="Calibri"/>
          <w:sz w:val="24"/>
          <w:szCs w:val="24"/>
          <w:lang w:bidi="ar-SA"/>
        </w:rPr>
        <w:t>Riduzione del 50% in caso di partecipazione di micro, piccole e medie imprese e di raggruppamenti di operatori economici o consorzi ordinari costituiti esclusivamente da micro, piccole e medie imprese. Tale riduzione non è cumulabile con quella indicata alla lett. a).</w:t>
      </w:r>
    </w:p>
    <w:p w14:paraId="4343A009"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Per fruire delle riduzioni di cui all’articolo 106, comma 8 del Codice, il concorrente dichiara nella domanda di partecipazione il possesso delle certificazioni e inserisce copia delle certificazioni possedute qualora non già presenti nel fascicolo virtuale.</w:t>
      </w:r>
    </w:p>
    <w:p w14:paraId="145F4088"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sz w:val="24"/>
          <w:szCs w:val="24"/>
          <w:lang w:eastAsia="en-US" w:bidi="ar-SA"/>
        </w:rPr>
        <w:t xml:space="preserve">È sanabile, mediante soccorso istruttorio, la mancata presentazione della garanzia provvisoria solo a condizione che sia stata già costituita prima della presentazione dell’offerta.  </w:t>
      </w:r>
    </w:p>
    <w:p w14:paraId="253B4AEB" w14:textId="77777777" w:rsidR="00CE5885" w:rsidRPr="00CE5885" w:rsidRDefault="00CE5885" w:rsidP="00CE5885">
      <w:pPr>
        <w:widowControl/>
        <w:autoSpaceDE/>
        <w:autoSpaceDN/>
        <w:spacing w:before="60" w:after="60" w:line="276" w:lineRule="auto"/>
        <w:jc w:val="both"/>
        <w:rPr>
          <w:sz w:val="24"/>
          <w:szCs w:val="24"/>
          <w:lang w:eastAsia="en-US" w:bidi="ar-SA"/>
        </w:rPr>
      </w:pPr>
      <w:r w:rsidRPr="00CE5885">
        <w:rPr>
          <w:bCs/>
          <w:sz w:val="24"/>
          <w:szCs w:val="24"/>
          <w:lang w:eastAsia="en-US" w:bidi="ar-SA"/>
        </w:rPr>
        <w:t>Non è sanabile</w:t>
      </w:r>
      <w:r w:rsidRPr="00CE5885">
        <w:rPr>
          <w:sz w:val="24"/>
          <w:szCs w:val="24"/>
          <w:lang w:eastAsia="en-US" w:bidi="ar-SA"/>
        </w:rPr>
        <w:t xml:space="preserve"> - e quindi è causa di esclusione - la sottoscrizione della garanzia provvisoria da parte di un soggetto non legittimato a rilasciare la garanzia o non autorizzato ad impegnare il garante. </w:t>
      </w:r>
    </w:p>
    <w:p w14:paraId="1B2122F2" w14:textId="0ADC8BD7" w:rsidR="00DB7A92" w:rsidRPr="00982AE4" w:rsidRDefault="00FF108D" w:rsidP="00301416">
      <w:pPr>
        <w:pStyle w:val="Nessunaspaziatura"/>
        <w:spacing w:after="120" w:line="276" w:lineRule="auto"/>
        <w:rPr>
          <w:b/>
          <w:bCs/>
          <w:sz w:val="24"/>
          <w:szCs w:val="24"/>
        </w:rPr>
      </w:pPr>
      <w:r w:rsidRPr="00982AE4">
        <w:rPr>
          <w:b/>
          <w:bCs/>
          <w:sz w:val="24"/>
          <w:szCs w:val="24"/>
        </w:rPr>
        <w:t>15.</w:t>
      </w:r>
      <w:r w:rsidRPr="00982AE4">
        <w:rPr>
          <w:b/>
          <w:bCs/>
          <w:sz w:val="24"/>
          <w:szCs w:val="24"/>
        </w:rPr>
        <w:tab/>
      </w:r>
      <w:r w:rsidR="003073F4" w:rsidRPr="00982AE4">
        <w:rPr>
          <w:b/>
          <w:bCs/>
          <w:sz w:val="24"/>
          <w:szCs w:val="24"/>
        </w:rPr>
        <w:t>PAGAMENTO DEL CONTRIBUTO A FAVORE</w:t>
      </w:r>
      <w:r w:rsidR="003073F4" w:rsidRPr="00982AE4">
        <w:rPr>
          <w:b/>
          <w:bCs/>
          <w:spacing w:val="-9"/>
          <w:sz w:val="24"/>
          <w:szCs w:val="24"/>
        </w:rPr>
        <w:t xml:space="preserve"> </w:t>
      </w:r>
      <w:r w:rsidR="003073F4" w:rsidRPr="00982AE4">
        <w:rPr>
          <w:b/>
          <w:bCs/>
          <w:sz w:val="24"/>
          <w:szCs w:val="24"/>
        </w:rPr>
        <w:t>DELL’ANAC.</w:t>
      </w:r>
    </w:p>
    <w:p w14:paraId="187CD800" w14:textId="0F2D15CF" w:rsidR="0069688C" w:rsidRPr="00982AE4" w:rsidRDefault="00DF20CA" w:rsidP="00301416">
      <w:pPr>
        <w:pStyle w:val="Corpotesto"/>
        <w:spacing w:before="1" w:after="120" w:line="276" w:lineRule="auto"/>
        <w:ind w:left="0"/>
        <w:jc w:val="left"/>
        <w:rPr>
          <w:sz w:val="24"/>
          <w:szCs w:val="24"/>
        </w:rPr>
      </w:pPr>
      <w:r w:rsidRPr="00DF20CA">
        <w:rPr>
          <w:sz w:val="24"/>
          <w:szCs w:val="24"/>
        </w:rPr>
        <w:t xml:space="preserve">Il pagamento del contributo Anac è </w:t>
      </w:r>
      <w:r>
        <w:rPr>
          <w:sz w:val="24"/>
          <w:szCs w:val="24"/>
        </w:rPr>
        <w:t>disciplinato dalla</w:t>
      </w:r>
      <w:r w:rsidRPr="00DF20CA">
        <w:rPr>
          <w:sz w:val="24"/>
          <w:szCs w:val="24"/>
        </w:rPr>
        <w:t xml:space="preserve"> delibera Anac n. 621 del 20 dicembre 2022</w:t>
      </w:r>
      <w:bookmarkStart w:id="38" w:name="_Ref498595281"/>
      <w:bookmarkStart w:id="39" w:name="_Toc105158430"/>
      <w:r>
        <w:rPr>
          <w:sz w:val="24"/>
          <w:szCs w:val="24"/>
        </w:rPr>
        <w:t>, Importo previsto 18,00 €.</w:t>
      </w:r>
    </w:p>
    <w:p w14:paraId="08FDEE27" w14:textId="02408BD7" w:rsidR="0069688C" w:rsidRPr="00982AE4" w:rsidRDefault="0069688C" w:rsidP="00301416">
      <w:pPr>
        <w:pStyle w:val="Corpotesto"/>
        <w:spacing w:before="1" w:after="120" w:line="276" w:lineRule="auto"/>
        <w:ind w:left="709" w:hanging="709"/>
        <w:jc w:val="left"/>
        <w:rPr>
          <w:sz w:val="24"/>
          <w:szCs w:val="24"/>
        </w:rPr>
      </w:pPr>
      <w:r w:rsidRPr="00982AE4">
        <w:rPr>
          <w:b/>
          <w:bCs/>
          <w:sz w:val="24"/>
          <w:szCs w:val="24"/>
        </w:rPr>
        <w:t>16.</w:t>
      </w:r>
      <w:r w:rsidR="000A5DDB" w:rsidRPr="00982AE4">
        <w:rPr>
          <w:b/>
          <w:bCs/>
          <w:sz w:val="24"/>
          <w:szCs w:val="24"/>
        </w:rPr>
        <w:tab/>
      </w:r>
      <w:r w:rsidRPr="00982AE4">
        <w:rPr>
          <w:b/>
          <w:bCs/>
          <w:iCs/>
          <w:caps/>
          <w:sz w:val="24"/>
          <w:szCs w:val="24"/>
          <w:lang w:val="x-none" w:eastAsia="en-US" w:bidi="ar-SA"/>
        </w:rPr>
        <w:t>MODALIT</w:t>
      </w:r>
      <w:r w:rsidRPr="00982AE4">
        <w:rPr>
          <w:b/>
          <w:bCs/>
          <w:iCs/>
          <w:sz w:val="24"/>
          <w:szCs w:val="24"/>
          <w:lang w:eastAsia="en-US" w:bidi="ar-SA"/>
        </w:rPr>
        <w:t>À</w:t>
      </w:r>
      <w:r w:rsidRPr="00982AE4">
        <w:rPr>
          <w:b/>
          <w:bCs/>
          <w:iCs/>
          <w:caps/>
          <w:sz w:val="24"/>
          <w:szCs w:val="24"/>
          <w:lang w:val="x-none" w:eastAsia="en-US" w:bidi="ar-SA"/>
        </w:rPr>
        <w:t xml:space="preserve"> DI </w:t>
      </w:r>
      <w:r w:rsidRPr="00982AE4">
        <w:rPr>
          <w:b/>
          <w:bCs/>
          <w:iCs/>
          <w:sz w:val="24"/>
          <w:szCs w:val="24"/>
          <w:lang w:val="x-none" w:eastAsia="en-US" w:bidi="ar-SA"/>
        </w:rPr>
        <w:t>PRESENTAZIONE</w:t>
      </w:r>
      <w:r w:rsidRPr="00982AE4">
        <w:rPr>
          <w:b/>
          <w:bCs/>
          <w:iCs/>
          <w:sz w:val="24"/>
          <w:szCs w:val="24"/>
          <w:lang w:eastAsia="en-US" w:bidi="ar-SA"/>
        </w:rPr>
        <w:t xml:space="preserve"> DELL’OFFERTA E SOTTOSCRIZIONE DEI DOCUMENTI DI GARA</w:t>
      </w:r>
      <w:bookmarkEnd w:id="38"/>
      <w:bookmarkEnd w:id="39"/>
      <w:r w:rsidRPr="00982AE4">
        <w:rPr>
          <w:b/>
          <w:bCs/>
          <w:iCs/>
          <w:sz w:val="24"/>
          <w:szCs w:val="24"/>
          <w:lang w:eastAsia="en-US" w:bidi="ar-SA"/>
        </w:rPr>
        <w:t xml:space="preserve"> </w:t>
      </w:r>
    </w:p>
    <w:p w14:paraId="10A5F223" w14:textId="46DC4E30" w:rsidR="0069688C" w:rsidRPr="00982AE4" w:rsidRDefault="0069688C" w:rsidP="00301416">
      <w:pPr>
        <w:widowControl/>
        <w:tabs>
          <w:tab w:val="left" w:pos="360"/>
        </w:tabs>
        <w:autoSpaceDE/>
        <w:autoSpaceDN/>
        <w:spacing w:before="60" w:after="60" w:line="276" w:lineRule="auto"/>
        <w:jc w:val="both"/>
        <w:rPr>
          <w:sz w:val="24"/>
          <w:szCs w:val="24"/>
          <w:lang w:eastAsia="en-US" w:bidi="ar-SA"/>
        </w:rPr>
      </w:pPr>
      <w:r w:rsidRPr="00982AE4">
        <w:rPr>
          <w:bCs/>
          <w:iCs/>
          <w:sz w:val="24"/>
          <w:szCs w:val="24"/>
          <w:lang w:eastAsia="en-US" w:bidi="ar-SA"/>
        </w:rPr>
        <w:t xml:space="preserve">L’offerta e la documentazione relativa alla procedura devono essere presentate </w:t>
      </w:r>
      <w:r w:rsidRPr="00982AE4">
        <w:rPr>
          <w:sz w:val="24"/>
          <w:szCs w:val="24"/>
          <w:lang w:eastAsia="en-US" w:bidi="ar-SA"/>
        </w:rPr>
        <w:t>esclusivamente attraverso la Piattaforma</w:t>
      </w:r>
      <w:r w:rsidR="00DF20CA">
        <w:rPr>
          <w:sz w:val="24"/>
          <w:szCs w:val="24"/>
          <w:lang w:eastAsia="en-US" w:bidi="ar-SA"/>
        </w:rPr>
        <w:t xml:space="preserve"> Net4market.</w:t>
      </w:r>
      <w:r w:rsidRPr="00982AE4">
        <w:rPr>
          <w:sz w:val="24"/>
          <w:szCs w:val="24"/>
          <w:lang w:eastAsia="en-US" w:bidi="ar-SA"/>
        </w:rPr>
        <w:t xml:space="preserve"> Non sono considerate valide le offerte presentate attraverso modalità diverse da quelle previste nel presente </w:t>
      </w:r>
      <w:proofErr w:type="gramStart"/>
      <w:r w:rsidRPr="00982AE4">
        <w:rPr>
          <w:sz w:val="24"/>
          <w:szCs w:val="24"/>
          <w:lang w:eastAsia="en-US" w:bidi="ar-SA"/>
        </w:rPr>
        <w:t>disciplinare</w:t>
      </w:r>
      <w:proofErr w:type="gramEnd"/>
      <w:r w:rsidRPr="00982AE4">
        <w:rPr>
          <w:sz w:val="24"/>
          <w:szCs w:val="24"/>
          <w:lang w:eastAsia="en-US" w:bidi="ar-SA"/>
        </w:rPr>
        <w:t xml:space="preserve"> Tutta la documentazione presentata </w:t>
      </w:r>
      <w:r w:rsidRPr="00982AE4">
        <w:rPr>
          <w:bCs/>
          <w:iCs/>
          <w:sz w:val="24"/>
          <w:szCs w:val="24"/>
          <w:lang w:eastAsia="en-US" w:bidi="ar-SA"/>
        </w:rPr>
        <w:t>deve essere sottoscritta con firma digitale o altra firma elettronica qualificata o firma elettronica avanzata.</w:t>
      </w:r>
    </w:p>
    <w:p w14:paraId="4946E362"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Le dichiarazioni sostitutive si redigono ai sensi degli articoli 19, 46 e 47 del decreto del Presidente della Repubblica n.  445/2000. </w:t>
      </w:r>
    </w:p>
    <w:p w14:paraId="3F8E090F" w14:textId="07294CD1" w:rsidR="0069688C" w:rsidRPr="00D07159" w:rsidRDefault="0069688C" w:rsidP="00301416">
      <w:pPr>
        <w:widowControl/>
        <w:tabs>
          <w:tab w:val="left" w:pos="360"/>
        </w:tabs>
        <w:autoSpaceDE/>
        <w:autoSpaceDN/>
        <w:spacing w:before="60" w:after="60" w:line="276" w:lineRule="auto"/>
        <w:jc w:val="both"/>
        <w:rPr>
          <w:b/>
          <w:sz w:val="24"/>
          <w:szCs w:val="24"/>
          <w:lang w:eastAsia="en-US" w:bidi="ar-SA"/>
        </w:rPr>
      </w:pPr>
      <w:r w:rsidRPr="00F0480F">
        <w:rPr>
          <w:b/>
          <w:iCs/>
          <w:sz w:val="24"/>
          <w:szCs w:val="24"/>
          <w:highlight w:val="yellow"/>
          <w:lang w:eastAsia="en-US" w:bidi="ar-SA"/>
        </w:rPr>
        <w:lastRenderedPageBreak/>
        <w:t>L’offerta deve pervenire</w:t>
      </w:r>
      <w:r w:rsidRPr="00F0480F">
        <w:rPr>
          <w:b/>
          <w:sz w:val="24"/>
          <w:szCs w:val="24"/>
          <w:highlight w:val="yellow"/>
          <w:lang w:eastAsia="en-US" w:bidi="ar-SA"/>
        </w:rPr>
        <w:t xml:space="preserve"> entro e non oltre le ore </w:t>
      </w:r>
      <w:r w:rsidR="00F0480F" w:rsidRPr="00F0480F">
        <w:rPr>
          <w:b/>
          <w:sz w:val="24"/>
          <w:szCs w:val="24"/>
          <w:highlight w:val="yellow"/>
          <w:lang w:eastAsia="en-US" w:bidi="ar-SA"/>
        </w:rPr>
        <w:t>xx</w:t>
      </w:r>
      <w:r w:rsidR="00D07159" w:rsidRPr="00F0480F">
        <w:rPr>
          <w:b/>
          <w:sz w:val="24"/>
          <w:szCs w:val="24"/>
          <w:highlight w:val="yellow"/>
          <w:lang w:eastAsia="en-US" w:bidi="ar-SA"/>
        </w:rPr>
        <w:t>:00</w:t>
      </w:r>
      <w:r w:rsidRPr="00F0480F">
        <w:rPr>
          <w:b/>
          <w:i/>
          <w:sz w:val="24"/>
          <w:szCs w:val="24"/>
          <w:highlight w:val="yellow"/>
          <w:lang w:eastAsia="en-US" w:bidi="ar-SA"/>
        </w:rPr>
        <w:t xml:space="preserve"> </w:t>
      </w:r>
      <w:r w:rsidRPr="00F0480F">
        <w:rPr>
          <w:b/>
          <w:sz w:val="24"/>
          <w:szCs w:val="24"/>
          <w:highlight w:val="yellow"/>
          <w:lang w:eastAsia="en-US" w:bidi="ar-SA"/>
        </w:rPr>
        <w:t xml:space="preserve">del giorno </w:t>
      </w:r>
      <w:r w:rsidR="00F0480F" w:rsidRPr="00F0480F">
        <w:rPr>
          <w:b/>
          <w:sz w:val="24"/>
          <w:szCs w:val="24"/>
          <w:highlight w:val="yellow"/>
          <w:lang w:eastAsia="en-US" w:bidi="ar-SA"/>
        </w:rPr>
        <w:t>xx</w:t>
      </w:r>
      <w:r w:rsidR="00180483" w:rsidRPr="00F0480F">
        <w:rPr>
          <w:b/>
          <w:sz w:val="24"/>
          <w:szCs w:val="24"/>
          <w:highlight w:val="yellow"/>
          <w:lang w:eastAsia="en-US" w:bidi="ar-SA"/>
        </w:rPr>
        <w:t>.</w:t>
      </w:r>
      <w:r w:rsidR="00F0480F" w:rsidRPr="00F0480F">
        <w:rPr>
          <w:b/>
          <w:sz w:val="24"/>
          <w:szCs w:val="24"/>
          <w:highlight w:val="yellow"/>
          <w:lang w:eastAsia="en-US" w:bidi="ar-SA"/>
        </w:rPr>
        <w:t>xx</w:t>
      </w:r>
      <w:r w:rsidR="00180483" w:rsidRPr="00F0480F">
        <w:rPr>
          <w:b/>
          <w:sz w:val="24"/>
          <w:szCs w:val="24"/>
          <w:highlight w:val="yellow"/>
          <w:lang w:eastAsia="en-US" w:bidi="ar-SA"/>
        </w:rPr>
        <w:t>.202</w:t>
      </w:r>
      <w:r w:rsidR="00F0480F" w:rsidRPr="00F0480F">
        <w:rPr>
          <w:b/>
          <w:sz w:val="24"/>
          <w:szCs w:val="24"/>
          <w:highlight w:val="yellow"/>
          <w:lang w:eastAsia="en-US" w:bidi="ar-SA"/>
        </w:rPr>
        <w:t>3</w:t>
      </w:r>
      <w:r w:rsidRPr="00F0480F">
        <w:rPr>
          <w:b/>
          <w:i/>
          <w:sz w:val="24"/>
          <w:szCs w:val="24"/>
          <w:highlight w:val="yellow"/>
          <w:lang w:eastAsia="en-US" w:bidi="ar-SA"/>
        </w:rPr>
        <w:t xml:space="preserve"> </w:t>
      </w:r>
      <w:r w:rsidRPr="00F0480F">
        <w:rPr>
          <w:b/>
          <w:sz w:val="24"/>
          <w:szCs w:val="24"/>
          <w:highlight w:val="yellow"/>
          <w:lang w:eastAsia="en-US" w:bidi="ar-SA"/>
        </w:rPr>
        <w:t>a pena di irricevibilità.</w:t>
      </w:r>
      <w:r w:rsidRPr="00D07159">
        <w:rPr>
          <w:b/>
          <w:sz w:val="24"/>
          <w:szCs w:val="24"/>
          <w:lang w:eastAsia="en-US" w:bidi="ar-SA"/>
        </w:rPr>
        <w:t xml:space="preserve"> </w:t>
      </w:r>
    </w:p>
    <w:p w14:paraId="46FE51DA" w14:textId="77777777" w:rsidR="0069688C" w:rsidRPr="00982AE4" w:rsidRDefault="0069688C" w:rsidP="00301416">
      <w:pPr>
        <w:widowControl/>
        <w:tabs>
          <w:tab w:val="left" w:pos="360"/>
        </w:tabs>
        <w:autoSpaceDE/>
        <w:autoSpaceDN/>
        <w:spacing w:before="60" w:after="60" w:line="276" w:lineRule="auto"/>
        <w:jc w:val="both"/>
        <w:rPr>
          <w:sz w:val="24"/>
          <w:szCs w:val="24"/>
          <w:lang w:eastAsia="en-US" w:bidi="ar-SA"/>
        </w:rPr>
      </w:pPr>
      <w:r w:rsidRPr="00982AE4">
        <w:rPr>
          <w:sz w:val="24"/>
          <w:szCs w:val="24"/>
          <w:lang w:eastAsia="en-US" w:bidi="ar-SA"/>
        </w:rPr>
        <w:t xml:space="preserve">La Piattaforma non accetta offerte presentate dopo la data e l’orario stabiliti come termine ultimo di presentazione dell’offerta. </w:t>
      </w:r>
    </w:p>
    <w:p w14:paraId="2596E406"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bCs/>
          <w:iCs/>
          <w:sz w:val="24"/>
          <w:szCs w:val="24"/>
          <w:lang w:eastAsia="en-US" w:bidi="ar-SA"/>
        </w:rPr>
        <w:t>Della data e dell’ora di arrivo dell’offerta fa fede l’orario registrato dalla Piattaforma.</w:t>
      </w:r>
    </w:p>
    <w:p w14:paraId="28B68D21" w14:textId="77777777" w:rsidR="0069688C" w:rsidRPr="00982AE4" w:rsidRDefault="0069688C" w:rsidP="00301416">
      <w:pPr>
        <w:autoSpaceDE/>
        <w:autoSpaceDN/>
        <w:spacing w:before="60" w:after="60" w:line="276" w:lineRule="auto"/>
        <w:jc w:val="both"/>
        <w:rPr>
          <w:sz w:val="24"/>
          <w:szCs w:val="24"/>
          <w:lang w:eastAsia="en-US" w:bidi="ar-SA"/>
        </w:rPr>
      </w:pPr>
      <w:r w:rsidRPr="00982AE4">
        <w:rPr>
          <w:color w:val="000000"/>
          <w:sz w:val="24"/>
          <w:szCs w:val="24"/>
          <w:lang w:eastAsia="en-US" w:bidi="ar-SA"/>
        </w:rPr>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r w:rsidRPr="00982AE4">
        <w:rPr>
          <w:bCs/>
          <w:iCs/>
          <w:sz w:val="24"/>
          <w:szCs w:val="24"/>
          <w:lang w:eastAsia="en-US" w:bidi="ar-SA"/>
        </w:rPr>
        <w:t xml:space="preserve"> </w:t>
      </w:r>
    </w:p>
    <w:p w14:paraId="7FE367DB" w14:textId="776ABEED"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Regole per la presentazione dell’offerta</w:t>
      </w:r>
    </w:p>
    <w:p w14:paraId="5214351E" w14:textId="77777777" w:rsidR="0069688C" w:rsidRPr="00982AE4" w:rsidRDefault="0069688C" w:rsidP="00301416">
      <w:pPr>
        <w:suppressAutoHyphens/>
        <w:autoSpaceDE/>
        <w:autoSpaceDN/>
        <w:spacing w:line="276" w:lineRule="auto"/>
        <w:jc w:val="both"/>
        <w:rPr>
          <w:sz w:val="24"/>
          <w:szCs w:val="24"/>
          <w:lang w:eastAsia="ar-SA" w:bidi="ar-SA"/>
        </w:rPr>
      </w:pPr>
      <w:r w:rsidRPr="00982AE4">
        <w:rPr>
          <w:sz w:val="24"/>
          <w:szCs w:val="24"/>
          <w:lang w:eastAsia="ar-SA" w:bidi="ar-SA"/>
        </w:rPr>
        <w:t>L’“</w:t>
      </w:r>
      <w:r w:rsidRPr="00982AE4">
        <w:rPr>
          <w:b/>
          <w:i/>
          <w:sz w:val="24"/>
          <w:szCs w:val="24"/>
          <w:lang w:eastAsia="ar-SA" w:bidi="ar-SA"/>
        </w:rPr>
        <w:t>OFFERTA</w:t>
      </w:r>
      <w:r w:rsidRPr="00982AE4">
        <w:rPr>
          <w:sz w:val="24"/>
          <w:szCs w:val="24"/>
          <w:lang w:eastAsia="ar-SA" w:bidi="ar-SA"/>
        </w:rPr>
        <w:t xml:space="preserve">” è composta da: </w:t>
      </w:r>
    </w:p>
    <w:p w14:paraId="6C46A3C7" w14:textId="77777777" w:rsidR="0069688C" w:rsidRPr="00982AE4" w:rsidRDefault="0069688C" w:rsidP="00301416">
      <w:pPr>
        <w:suppressAutoHyphens/>
        <w:autoSpaceDE/>
        <w:autoSpaceDN/>
        <w:spacing w:line="276" w:lineRule="auto"/>
        <w:ind w:left="567"/>
        <w:jc w:val="both"/>
        <w:rPr>
          <w:sz w:val="24"/>
          <w:szCs w:val="24"/>
          <w:lang w:eastAsia="ar-SA" w:bidi="ar-SA"/>
        </w:rPr>
      </w:pPr>
      <w:r w:rsidRPr="00982AE4">
        <w:rPr>
          <w:sz w:val="24"/>
          <w:szCs w:val="24"/>
          <w:lang w:eastAsia="ar-SA" w:bidi="ar-SA"/>
        </w:rPr>
        <w:t xml:space="preserve">A – </w:t>
      </w:r>
      <w:r w:rsidRPr="00982AE4">
        <w:rPr>
          <w:b/>
          <w:sz w:val="24"/>
          <w:szCs w:val="24"/>
          <w:lang w:eastAsia="ar-SA" w:bidi="ar-SA"/>
        </w:rPr>
        <w:t>Documentazione amministrativa</w:t>
      </w:r>
      <w:r w:rsidRPr="00982AE4">
        <w:rPr>
          <w:sz w:val="24"/>
          <w:szCs w:val="24"/>
          <w:lang w:eastAsia="ar-SA" w:bidi="ar-SA"/>
        </w:rPr>
        <w:t xml:space="preserve">; </w:t>
      </w:r>
    </w:p>
    <w:p w14:paraId="6D05E800" w14:textId="77777777" w:rsidR="0069688C" w:rsidRPr="00982AE4" w:rsidRDefault="0069688C" w:rsidP="00301416">
      <w:pPr>
        <w:suppressAutoHyphens/>
        <w:autoSpaceDE/>
        <w:autoSpaceDN/>
        <w:spacing w:line="276" w:lineRule="auto"/>
        <w:ind w:left="567"/>
        <w:jc w:val="both"/>
        <w:rPr>
          <w:sz w:val="24"/>
          <w:szCs w:val="24"/>
          <w:lang w:eastAsia="ar-SA" w:bidi="ar-SA"/>
        </w:rPr>
      </w:pPr>
      <w:r w:rsidRPr="00982AE4">
        <w:rPr>
          <w:sz w:val="24"/>
          <w:szCs w:val="24"/>
          <w:lang w:eastAsia="ar-SA" w:bidi="ar-SA"/>
        </w:rPr>
        <w:t xml:space="preserve">B – </w:t>
      </w:r>
      <w:r w:rsidRPr="00982AE4">
        <w:rPr>
          <w:b/>
          <w:bCs/>
          <w:sz w:val="24"/>
          <w:szCs w:val="24"/>
          <w:lang w:eastAsia="ar-SA" w:bidi="ar-SA"/>
        </w:rPr>
        <w:t>Offerta tecnica;</w:t>
      </w:r>
    </w:p>
    <w:p w14:paraId="16A2389F" w14:textId="77777777" w:rsidR="0069688C" w:rsidRPr="00982AE4" w:rsidRDefault="0069688C" w:rsidP="00301416">
      <w:pPr>
        <w:suppressAutoHyphens/>
        <w:autoSpaceDE/>
        <w:autoSpaceDN/>
        <w:spacing w:line="276" w:lineRule="auto"/>
        <w:ind w:left="567"/>
        <w:jc w:val="both"/>
        <w:rPr>
          <w:sz w:val="24"/>
          <w:szCs w:val="24"/>
          <w:lang w:eastAsia="ar-SA" w:bidi="ar-SA"/>
        </w:rPr>
      </w:pPr>
      <w:r w:rsidRPr="00982AE4">
        <w:rPr>
          <w:color w:val="000000"/>
          <w:sz w:val="24"/>
          <w:szCs w:val="24"/>
          <w:lang w:eastAsia="ar-SA" w:bidi="ar-SA"/>
        </w:rPr>
        <w:t xml:space="preserve">C – </w:t>
      </w:r>
      <w:r w:rsidRPr="00982AE4">
        <w:rPr>
          <w:b/>
          <w:bCs/>
          <w:color w:val="000000"/>
          <w:sz w:val="24"/>
          <w:szCs w:val="24"/>
          <w:lang w:eastAsia="ar-SA" w:bidi="ar-SA"/>
        </w:rPr>
        <w:t>Offerta economica</w:t>
      </w:r>
      <w:r w:rsidRPr="00982AE4">
        <w:rPr>
          <w:color w:val="000000"/>
          <w:sz w:val="24"/>
          <w:szCs w:val="24"/>
          <w:lang w:eastAsia="ar-SA" w:bidi="ar-SA"/>
        </w:rPr>
        <w:t xml:space="preserve">. </w:t>
      </w:r>
    </w:p>
    <w:p w14:paraId="6862DF89" w14:textId="77777777" w:rsidR="0069688C" w:rsidRPr="00982AE4" w:rsidRDefault="0069688C" w:rsidP="00301416">
      <w:pPr>
        <w:autoSpaceDE/>
        <w:autoSpaceDN/>
        <w:spacing w:line="276" w:lineRule="auto"/>
        <w:jc w:val="both"/>
        <w:rPr>
          <w:rFonts w:eastAsia="Calibri"/>
          <w:color w:val="000000"/>
          <w:sz w:val="24"/>
          <w:szCs w:val="24"/>
          <w:lang w:bidi="ar-SA"/>
        </w:rPr>
      </w:pPr>
      <w:r w:rsidRPr="00982AE4">
        <w:rPr>
          <w:rFonts w:eastAsia="Calibri"/>
          <w:color w:val="000000"/>
          <w:sz w:val="24"/>
          <w:szCs w:val="24"/>
          <w:lang w:bidi="ar-SA"/>
        </w:rPr>
        <w:t xml:space="preserve">Si precisa inoltre che: </w:t>
      </w:r>
    </w:p>
    <w:p w14:paraId="34267851" w14:textId="77777777" w:rsidR="0069688C" w:rsidRPr="00982AE4" w:rsidRDefault="0069688C" w:rsidP="000E0214">
      <w:pPr>
        <w:widowControl/>
        <w:numPr>
          <w:ilvl w:val="0"/>
          <w:numId w:val="5"/>
        </w:numPr>
        <w:autoSpaceDE/>
        <w:autoSpaceDN/>
        <w:spacing w:after="70" w:line="276" w:lineRule="auto"/>
        <w:ind w:left="709" w:hanging="357"/>
        <w:jc w:val="both"/>
        <w:rPr>
          <w:rFonts w:eastAsia="Calibri"/>
          <w:color w:val="000000"/>
          <w:sz w:val="24"/>
          <w:szCs w:val="24"/>
          <w:lang w:bidi="ar-SA"/>
        </w:rPr>
      </w:pPr>
      <w:r w:rsidRPr="00982AE4">
        <w:rPr>
          <w:rFonts w:eastAsia="Calibri"/>
          <w:color w:val="000000"/>
          <w:sz w:val="24"/>
          <w:szCs w:val="24"/>
          <w:lang w:bidi="ar-SA"/>
        </w:rPr>
        <w:t>l’offerta è vincolante per il concorrente;</w:t>
      </w:r>
    </w:p>
    <w:p w14:paraId="42E28455" w14:textId="77777777" w:rsidR="0069688C" w:rsidRPr="00982AE4" w:rsidRDefault="0069688C" w:rsidP="000E0214">
      <w:pPr>
        <w:widowControl/>
        <w:numPr>
          <w:ilvl w:val="0"/>
          <w:numId w:val="5"/>
        </w:numPr>
        <w:autoSpaceDE/>
        <w:autoSpaceDN/>
        <w:spacing w:line="276" w:lineRule="auto"/>
        <w:ind w:left="709" w:hanging="357"/>
        <w:jc w:val="both"/>
        <w:rPr>
          <w:rFonts w:eastAsia="Calibri"/>
          <w:color w:val="000000"/>
          <w:sz w:val="24"/>
          <w:szCs w:val="24"/>
          <w:lang w:bidi="ar-SA"/>
        </w:rPr>
      </w:pPr>
      <w:r w:rsidRPr="00982AE4">
        <w:rPr>
          <w:rFonts w:eastAsia="Calibri"/>
          <w:color w:val="000000"/>
          <w:sz w:val="24"/>
          <w:szCs w:val="24"/>
          <w:lang w:bidi="ar-SA"/>
        </w:rPr>
        <w:t>con la trasmissione dell’offerta, il concorrente accetta tutta la documentazione di gara, allegati e chiarimenti inclusi.</w:t>
      </w:r>
    </w:p>
    <w:p w14:paraId="06FB809B" w14:textId="20D89633" w:rsidR="0069688C" w:rsidRPr="00982AE4" w:rsidRDefault="00DF20CA" w:rsidP="00301416">
      <w:pPr>
        <w:widowControl/>
        <w:autoSpaceDE/>
        <w:autoSpaceDN/>
        <w:spacing w:before="60" w:after="60" w:line="276" w:lineRule="auto"/>
        <w:jc w:val="both"/>
        <w:rPr>
          <w:sz w:val="24"/>
          <w:szCs w:val="24"/>
          <w:lang w:eastAsia="en-US" w:bidi="ar-SA"/>
        </w:rPr>
      </w:pPr>
      <w:r>
        <w:rPr>
          <w:sz w:val="24"/>
          <w:szCs w:val="24"/>
          <w:lang w:eastAsia="en-US" w:bidi="ar-SA"/>
        </w:rPr>
        <w:t xml:space="preserve">Per il corretto caricamento e invio </w:t>
      </w:r>
      <w:r w:rsidR="00A34423">
        <w:rPr>
          <w:sz w:val="24"/>
          <w:szCs w:val="24"/>
          <w:lang w:eastAsia="en-US" w:bidi="ar-SA"/>
        </w:rPr>
        <w:t xml:space="preserve">della documentazione di gara si rimanda al disciplinare telematico di gara, resta ferma la responsabilità del concorrente all’invio dell’offerta, è onere dello stesso assicurarsi del corretto deposito della documentazione di gara richiesta sulla piattaforma di </w:t>
      </w:r>
      <w:proofErr w:type="spellStart"/>
      <w:r w:rsidR="00A34423">
        <w:rPr>
          <w:sz w:val="24"/>
          <w:szCs w:val="24"/>
          <w:lang w:eastAsia="en-US" w:bidi="ar-SA"/>
        </w:rPr>
        <w:t>eprocurement</w:t>
      </w:r>
      <w:proofErr w:type="spellEnd"/>
      <w:r w:rsidR="00A34423">
        <w:rPr>
          <w:sz w:val="24"/>
          <w:szCs w:val="24"/>
          <w:lang w:eastAsia="en-US" w:bidi="ar-SA"/>
        </w:rPr>
        <w:t>.</w:t>
      </w:r>
    </w:p>
    <w:p w14:paraId="798177F9"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Il concorrente che intenda partecipare in forma associata in sede di presentazione dell’offerta indica la forma di partecipazione e indica gli operatori economici riuniti o consorziati.  </w:t>
      </w:r>
    </w:p>
    <w:p w14:paraId="76E4781A"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Tutta la documentazione da produrre deve essere in lingua italiana. </w:t>
      </w:r>
    </w:p>
    <w:p w14:paraId="35E065F9"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L’offerta vincola il concorrente per</w:t>
      </w:r>
      <w:r w:rsidRPr="00982AE4">
        <w:rPr>
          <w:i/>
          <w:sz w:val="24"/>
          <w:szCs w:val="24"/>
          <w:lang w:eastAsia="en-US" w:bidi="ar-SA"/>
        </w:rPr>
        <w:t xml:space="preserve"> almeno 180 giorni </w:t>
      </w:r>
      <w:r w:rsidRPr="00982AE4">
        <w:rPr>
          <w:sz w:val="24"/>
          <w:szCs w:val="24"/>
          <w:lang w:eastAsia="en-US" w:bidi="ar-SA"/>
        </w:rPr>
        <w:t>dalla scadenza</w:t>
      </w:r>
      <w:r w:rsidRPr="00982AE4">
        <w:rPr>
          <w:i/>
          <w:sz w:val="24"/>
          <w:szCs w:val="24"/>
          <w:lang w:eastAsia="en-US" w:bidi="ar-SA"/>
        </w:rPr>
        <w:t xml:space="preserve"> </w:t>
      </w:r>
      <w:r w:rsidRPr="00982AE4">
        <w:rPr>
          <w:sz w:val="24"/>
          <w:szCs w:val="24"/>
          <w:lang w:eastAsia="en-US" w:bidi="ar-SA"/>
        </w:rPr>
        <w:t xml:space="preserve">del termine indicato per la presentazione dell’offerta. </w:t>
      </w:r>
    </w:p>
    <w:p w14:paraId="799EC9CE" w14:textId="52DBEE6A" w:rsidR="0069688C" w:rsidRPr="00982AE4" w:rsidRDefault="000A5DDB" w:rsidP="00301416">
      <w:pPr>
        <w:widowControl/>
        <w:autoSpaceDE/>
        <w:autoSpaceDN/>
        <w:spacing w:after="120" w:line="276" w:lineRule="auto"/>
        <w:jc w:val="both"/>
        <w:rPr>
          <w:b/>
          <w:bCs/>
          <w:sz w:val="24"/>
          <w:szCs w:val="24"/>
          <w:lang w:eastAsia="en-US" w:bidi="ar-SA"/>
        </w:rPr>
      </w:pPr>
      <w:bookmarkStart w:id="40" w:name="_Toc105158431"/>
      <w:r w:rsidRPr="00982AE4">
        <w:rPr>
          <w:b/>
          <w:bCs/>
          <w:sz w:val="24"/>
          <w:szCs w:val="24"/>
          <w:lang w:eastAsia="en-US" w:bidi="ar-SA"/>
        </w:rPr>
        <w:t>17.</w:t>
      </w:r>
      <w:r w:rsidRPr="00982AE4">
        <w:rPr>
          <w:b/>
          <w:bCs/>
          <w:sz w:val="24"/>
          <w:szCs w:val="24"/>
          <w:lang w:eastAsia="en-US" w:bidi="ar-SA"/>
        </w:rPr>
        <w:tab/>
      </w:r>
      <w:r w:rsidR="0069688C" w:rsidRPr="00982AE4">
        <w:rPr>
          <w:b/>
          <w:bCs/>
          <w:iCs/>
          <w:caps/>
          <w:sz w:val="24"/>
          <w:szCs w:val="24"/>
          <w:lang w:eastAsia="en-US" w:bidi="ar-SA"/>
        </w:rPr>
        <w:t>SOCCORSO ISTRUTTORIO</w:t>
      </w:r>
      <w:bookmarkEnd w:id="40"/>
    </w:p>
    <w:p w14:paraId="5BB0E490" w14:textId="3AED1360"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w:t>
      </w:r>
      <w:r w:rsidR="00AD0E9B">
        <w:rPr>
          <w:sz w:val="24"/>
          <w:szCs w:val="24"/>
          <w:lang w:eastAsia="en-US" w:bidi="ar-SA"/>
        </w:rPr>
        <w:t>101</w:t>
      </w:r>
      <w:r w:rsidRPr="00982AE4">
        <w:rPr>
          <w:sz w:val="24"/>
          <w:szCs w:val="24"/>
          <w:lang w:eastAsia="en-US" w:bidi="ar-SA"/>
        </w:rPr>
        <w:t xml:space="preserve"> del Codice. </w:t>
      </w:r>
    </w:p>
    <w:p w14:paraId="73B33C98" w14:textId="77777777" w:rsidR="00AD0E9B"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w:t>
      </w:r>
    </w:p>
    <w:p w14:paraId="2C3D448D" w14:textId="7D2C808E"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 Nello specifico valgono le seguenti regole: </w:t>
      </w:r>
    </w:p>
    <w:p w14:paraId="457B9FB4" w14:textId="77777777" w:rsidR="0069688C" w:rsidRPr="00982AE4" w:rsidRDefault="0069688C" w:rsidP="000E0214">
      <w:pPr>
        <w:widowControl/>
        <w:numPr>
          <w:ilvl w:val="0"/>
          <w:numId w:val="6"/>
        </w:numPr>
        <w:autoSpaceDE/>
        <w:autoSpaceDN/>
        <w:spacing w:line="276" w:lineRule="auto"/>
        <w:jc w:val="both"/>
        <w:rPr>
          <w:rFonts w:eastAsia="Calibri"/>
          <w:sz w:val="24"/>
          <w:szCs w:val="24"/>
          <w:lang w:bidi="ar-SA"/>
        </w:rPr>
      </w:pPr>
      <w:r w:rsidRPr="00982AE4">
        <w:rPr>
          <w:rFonts w:eastAsia="Calibri"/>
          <w:sz w:val="24"/>
          <w:szCs w:val="24"/>
          <w:lang w:bidi="ar-SA"/>
        </w:rPr>
        <w:t>il mancato possesso dei prescritti requisiti di partecipazione non è sanabile mediante soccorso istruttorio ed è causa di esclusione dalla procedura di gara;</w:t>
      </w:r>
    </w:p>
    <w:p w14:paraId="32AA84FF" w14:textId="77777777" w:rsidR="0069688C" w:rsidRPr="00982AE4" w:rsidRDefault="0069688C" w:rsidP="000E0214">
      <w:pPr>
        <w:widowControl/>
        <w:numPr>
          <w:ilvl w:val="0"/>
          <w:numId w:val="6"/>
        </w:numPr>
        <w:autoSpaceDE/>
        <w:autoSpaceDN/>
        <w:spacing w:before="60" w:after="60" w:line="276" w:lineRule="auto"/>
        <w:jc w:val="both"/>
        <w:rPr>
          <w:rFonts w:eastAsia="Calibri"/>
          <w:sz w:val="24"/>
          <w:szCs w:val="24"/>
          <w:lang w:bidi="ar-SA"/>
        </w:rPr>
      </w:pPr>
      <w:r w:rsidRPr="00982AE4">
        <w:rPr>
          <w:rFonts w:eastAsia="Calibri"/>
          <w:sz w:val="24"/>
          <w:szCs w:val="24"/>
          <w:lang w:bidi="ar-SA"/>
        </w:rPr>
        <w:lastRenderedPageBreak/>
        <w:t>l’omessa o incompleta nonché irregolare presentazione delle dichiarazioni sul possesso dei requisiti di partecipazione e ogni altra mancanza, incompletezza o irregolarità del DGUE e della domanda, sono sanabili, ad eccezione delle false dichiarazioni;</w:t>
      </w:r>
    </w:p>
    <w:p w14:paraId="52BD04D9" w14:textId="77777777" w:rsidR="0069688C" w:rsidRPr="00982AE4" w:rsidRDefault="0069688C" w:rsidP="000E0214">
      <w:pPr>
        <w:widowControl/>
        <w:numPr>
          <w:ilvl w:val="0"/>
          <w:numId w:val="6"/>
        </w:numPr>
        <w:autoSpaceDE/>
        <w:autoSpaceDN/>
        <w:spacing w:before="60" w:after="60" w:line="276" w:lineRule="auto"/>
        <w:jc w:val="both"/>
        <w:rPr>
          <w:rFonts w:eastAsia="Calibri"/>
          <w:sz w:val="24"/>
          <w:szCs w:val="24"/>
          <w:lang w:bidi="ar-SA"/>
        </w:rPr>
      </w:pPr>
      <w:proofErr w:type="gramStart"/>
      <w:r w:rsidRPr="00982AE4">
        <w:rPr>
          <w:rFonts w:eastAsia="Calibri"/>
          <w:sz w:val="24"/>
          <w:szCs w:val="24"/>
          <w:lang w:bidi="ar-SA"/>
        </w:rPr>
        <w:t>la mancata produzione della dichiarazione di avvalimento o del contratto di avvalimento,</w:t>
      </w:r>
      <w:proofErr w:type="gramEnd"/>
      <w:r w:rsidRPr="00982AE4">
        <w:rPr>
          <w:rFonts w:eastAsia="Calibri"/>
          <w:sz w:val="24"/>
          <w:szCs w:val="24"/>
          <w:lang w:bidi="ar-SA"/>
        </w:rPr>
        <w:t xml:space="preserve"> può essere oggetto di soccorso istruttorio solo se i citati documenti sono preesistenti e comprovabili con elementi di data certa anteriore al termine di presentazione dell’offerta;</w:t>
      </w:r>
    </w:p>
    <w:p w14:paraId="386FED59" w14:textId="21AE2715" w:rsidR="0069688C" w:rsidRPr="00982AE4" w:rsidRDefault="0069688C" w:rsidP="000E0214">
      <w:pPr>
        <w:widowControl/>
        <w:numPr>
          <w:ilvl w:val="0"/>
          <w:numId w:val="6"/>
        </w:numPr>
        <w:autoSpaceDE/>
        <w:autoSpaceDN/>
        <w:spacing w:before="60" w:after="60" w:line="276" w:lineRule="auto"/>
        <w:jc w:val="both"/>
        <w:rPr>
          <w:rFonts w:eastAsia="Calibri"/>
          <w:sz w:val="24"/>
          <w:szCs w:val="24"/>
          <w:lang w:bidi="ar-SA"/>
        </w:rPr>
      </w:pPr>
      <w:r w:rsidRPr="00982AE4">
        <w:rPr>
          <w:rFonts w:eastAsia="Calibri"/>
          <w:sz w:val="24"/>
          <w:szCs w:val="24"/>
          <w:lang w:bidi="ar-SA"/>
        </w:rPr>
        <w:t>la mancata presentazione di elementi a corredo dell’offerta ovvero di condizioni di partecipazione alla gara (per esempio mandato collettivo speciale o impegno a conferire mandato collettivo), aventi rilevanza in fase di gara, sono sanabili, solo se preesistenti e comprovabili con elementi di data certa anteriore al termine di presentazione dell’offerta;</w:t>
      </w:r>
    </w:p>
    <w:p w14:paraId="38F1341E" w14:textId="77777777" w:rsidR="0069688C" w:rsidRPr="00982AE4" w:rsidRDefault="0069688C" w:rsidP="000E0214">
      <w:pPr>
        <w:widowControl/>
        <w:numPr>
          <w:ilvl w:val="0"/>
          <w:numId w:val="6"/>
        </w:numPr>
        <w:autoSpaceDE/>
        <w:autoSpaceDN/>
        <w:spacing w:before="60" w:after="120" w:line="276" w:lineRule="auto"/>
        <w:jc w:val="both"/>
        <w:rPr>
          <w:rFonts w:eastAsia="Calibri"/>
          <w:b/>
          <w:bCs/>
          <w:i/>
          <w:sz w:val="24"/>
          <w:szCs w:val="24"/>
          <w:lang w:bidi="ar-SA"/>
        </w:rPr>
      </w:pPr>
      <w:r w:rsidRPr="00982AE4">
        <w:rPr>
          <w:rFonts w:eastAsia="Calibri"/>
          <w:sz w:val="24"/>
          <w:szCs w:val="24"/>
          <w:lang w:bidi="ar-SA"/>
        </w:rPr>
        <w:t>il difetto di sottoscrizione della domanda di partecipazione, del DGUE, delle dichiarazioni richieste e dell’offerta è sanabile;</w:t>
      </w:r>
    </w:p>
    <w:p w14:paraId="18693300"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Ai fini del soccorso istruttorio la stazione appaltante assegna al concorrente un congruo termine - non superiore a dieci</w:t>
      </w:r>
      <w:r w:rsidRPr="00982AE4">
        <w:rPr>
          <w:i/>
          <w:sz w:val="24"/>
          <w:szCs w:val="24"/>
          <w:lang w:eastAsia="en-US" w:bidi="ar-SA"/>
        </w:rPr>
        <w:t xml:space="preserve"> </w:t>
      </w:r>
      <w:r w:rsidRPr="00982AE4">
        <w:rPr>
          <w:sz w:val="24"/>
          <w:szCs w:val="24"/>
          <w:lang w:eastAsia="en-US" w:bidi="ar-SA"/>
        </w:rPr>
        <w:t xml:space="preserve">giorni - perché siano rese, integrate o regolarizzate le dichiarazioni necessarie, indicando il contenuto e i soggetti che le devono rendere nonché la sezione della Piattaforma dove deve essere inserita la documentazione richiesta. </w:t>
      </w:r>
    </w:p>
    <w:p w14:paraId="16D64126"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In caso di inutile decorso del termine, la stazione appaltante procede all’esclusione del concorrente dalla procedura.</w:t>
      </w:r>
    </w:p>
    <w:p w14:paraId="348E007C"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46B558EF" w14:textId="3AAF1D84" w:rsidR="0069688C" w:rsidRPr="00982AE4" w:rsidRDefault="0069688C" w:rsidP="000E0214">
      <w:pPr>
        <w:pStyle w:val="Paragrafoelenco"/>
        <w:keepNext/>
        <w:widowControl/>
        <w:numPr>
          <w:ilvl w:val="0"/>
          <w:numId w:val="11"/>
        </w:numPr>
        <w:autoSpaceDE/>
        <w:autoSpaceDN/>
        <w:spacing w:before="120" w:after="120" w:line="276" w:lineRule="auto"/>
        <w:ind w:hanging="720"/>
        <w:jc w:val="both"/>
        <w:outlineLvl w:val="1"/>
        <w:rPr>
          <w:b/>
          <w:bCs/>
          <w:iCs/>
          <w:caps/>
          <w:sz w:val="24"/>
          <w:szCs w:val="24"/>
          <w:lang w:val="x-none" w:eastAsia="en-US" w:bidi="ar-SA"/>
        </w:rPr>
      </w:pPr>
      <w:bookmarkStart w:id="41" w:name="_Toc105158432"/>
      <w:r w:rsidRPr="00982AE4">
        <w:rPr>
          <w:b/>
          <w:bCs/>
          <w:iCs/>
          <w:caps/>
          <w:sz w:val="24"/>
          <w:szCs w:val="24"/>
          <w:lang w:eastAsia="en-US" w:bidi="ar-SA"/>
        </w:rPr>
        <w:t>DOCUMENTAZIONE AMMINISTRATIVA</w:t>
      </w:r>
      <w:bookmarkStart w:id="42" w:name="_Ref481767076"/>
      <w:bookmarkStart w:id="43" w:name="_Ref481767068"/>
      <w:bookmarkStart w:id="44" w:name="_Toc354038186"/>
      <w:bookmarkStart w:id="45" w:name="_Toc416423365"/>
      <w:bookmarkStart w:id="46" w:name="_Toc406754180"/>
      <w:bookmarkStart w:id="47" w:name="_Toc406058379"/>
      <w:bookmarkStart w:id="48" w:name="_Toc403471273"/>
      <w:bookmarkStart w:id="49" w:name="_Toc397422866"/>
      <w:bookmarkStart w:id="50" w:name="_Toc397346825"/>
      <w:bookmarkStart w:id="51" w:name="_Toc393706910"/>
      <w:bookmarkStart w:id="52" w:name="_Toc393700837"/>
      <w:bookmarkStart w:id="53" w:name="_Toc393283178"/>
      <w:bookmarkStart w:id="54" w:name="_Toc393272662"/>
      <w:bookmarkStart w:id="55" w:name="_Toc393272604"/>
      <w:bookmarkStart w:id="56" w:name="_Toc393187848"/>
      <w:bookmarkStart w:id="57" w:name="_Toc393112131"/>
      <w:bookmarkStart w:id="58" w:name="_Toc393110567"/>
      <w:bookmarkStart w:id="59" w:name="_Toc392577500"/>
      <w:bookmarkStart w:id="60" w:name="_Toc391036059"/>
      <w:bookmarkStart w:id="61" w:name="_Toc391035986"/>
      <w:bookmarkStart w:id="62" w:name="_Toc38050187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6219208" w14:textId="77777777" w:rsidR="0069688C" w:rsidRPr="0086680C" w:rsidRDefault="0069688C" w:rsidP="0086680C">
      <w:pPr>
        <w:widowControl/>
        <w:autoSpaceDE/>
        <w:autoSpaceDN/>
        <w:spacing w:before="60" w:after="60" w:line="276" w:lineRule="auto"/>
        <w:jc w:val="both"/>
        <w:rPr>
          <w:i/>
          <w:sz w:val="24"/>
          <w:szCs w:val="24"/>
          <w:lang w:eastAsia="en-US" w:bidi="ar-SA"/>
        </w:rPr>
      </w:pPr>
      <w:r w:rsidRPr="0086680C">
        <w:rPr>
          <w:sz w:val="24"/>
          <w:szCs w:val="24"/>
          <w:lang w:eastAsia="en-US" w:bidi="ar-SA"/>
        </w:rPr>
        <w:t>L’operatore economico inserisce sulla Piattaforma la seguente documentazione:</w:t>
      </w:r>
    </w:p>
    <w:p w14:paraId="5DC277EF" w14:textId="77777777" w:rsidR="00CE5885" w:rsidRPr="00CE5885" w:rsidRDefault="00CE5885" w:rsidP="000E0214">
      <w:pPr>
        <w:pStyle w:val="Paragrafoelenco"/>
        <w:widowControl/>
        <w:numPr>
          <w:ilvl w:val="0"/>
          <w:numId w:val="19"/>
        </w:numPr>
        <w:autoSpaceDE/>
        <w:autoSpaceDN/>
        <w:spacing w:before="60" w:after="60" w:line="276" w:lineRule="auto"/>
        <w:jc w:val="both"/>
        <w:rPr>
          <w:i/>
          <w:sz w:val="24"/>
          <w:szCs w:val="24"/>
        </w:rPr>
      </w:pPr>
      <w:bookmarkStart w:id="63" w:name="_Toc105158433"/>
      <w:r w:rsidRPr="00CE5885">
        <w:rPr>
          <w:sz w:val="24"/>
          <w:szCs w:val="24"/>
        </w:rPr>
        <w:t xml:space="preserve">Domanda di Partecipazione /DGUE - </w:t>
      </w:r>
      <w:r w:rsidRPr="00CE5885">
        <w:rPr>
          <w:i/>
          <w:sz w:val="24"/>
          <w:szCs w:val="24"/>
          <w:u w:val="single"/>
        </w:rPr>
        <w:t xml:space="preserve">N.B. Per la corretta compilazione del DGUE nel formato digitale, si applica quanto comunicato dal M.I.T. con </w:t>
      </w:r>
      <w:hyperlink r:id="rId17">
        <w:r w:rsidRPr="00CE5885">
          <w:rPr>
            <w:rStyle w:val="Collegamentoipertestuale"/>
            <w:sz w:val="24"/>
            <w:szCs w:val="24"/>
          </w:rPr>
          <w:t>nota protocollo 6212 del</w:t>
        </w:r>
      </w:hyperlink>
      <w:r w:rsidRPr="00CE5885">
        <w:rPr>
          <w:sz w:val="24"/>
          <w:szCs w:val="24"/>
        </w:rPr>
        <w:t xml:space="preserve"> </w:t>
      </w:r>
      <w:hyperlink r:id="rId18">
        <w:r w:rsidRPr="00CE5885">
          <w:rPr>
            <w:rStyle w:val="Collegamentoipertestuale"/>
            <w:sz w:val="24"/>
            <w:szCs w:val="24"/>
          </w:rPr>
          <w:t xml:space="preserve">30/06/2023 </w:t>
        </w:r>
      </w:hyperlink>
      <w:r w:rsidRPr="00CE5885">
        <w:rPr>
          <w:sz w:val="24"/>
          <w:szCs w:val="24"/>
          <w:u w:val="single"/>
        </w:rPr>
        <w:t xml:space="preserve">- </w:t>
      </w:r>
      <w:r w:rsidRPr="00CE5885">
        <w:rPr>
          <w:i/>
          <w:sz w:val="24"/>
          <w:szCs w:val="24"/>
          <w:u w:val="single"/>
        </w:rPr>
        <w:t>relativo all’ aggiornamento delle Linee guida adottate dal Ministero delle infrastrutture e dei trasporti con circolare n.</w:t>
      </w:r>
      <w:r w:rsidRPr="00CE5885">
        <w:rPr>
          <w:i/>
          <w:sz w:val="24"/>
          <w:szCs w:val="24"/>
        </w:rPr>
        <w:t xml:space="preserve"> </w:t>
      </w:r>
      <w:r w:rsidRPr="00CE5885">
        <w:rPr>
          <w:i/>
          <w:sz w:val="24"/>
          <w:szCs w:val="24"/>
          <w:u w:val="single"/>
        </w:rPr>
        <w:t>3 del 18.7.2016, a seguito dell’avvenuta pubblicazione sulla GURI n. 77 del 31 marzo 2023 - S.O. n. 12 del decreto legislativo 31 marzo</w:t>
      </w:r>
      <w:r w:rsidRPr="00CE5885">
        <w:rPr>
          <w:i/>
          <w:sz w:val="24"/>
          <w:szCs w:val="24"/>
        </w:rPr>
        <w:t xml:space="preserve"> </w:t>
      </w:r>
      <w:r w:rsidRPr="00CE5885">
        <w:rPr>
          <w:i/>
          <w:sz w:val="24"/>
          <w:szCs w:val="24"/>
          <w:u w:val="single"/>
        </w:rPr>
        <w:t>2023, n. 36, recante “Codice dei contratti pubblici in attuazione dell'articolo 1 della legge 21 giugno 2022, n. 78, recante delega a</w:t>
      </w:r>
      <w:r w:rsidRPr="00CE5885">
        <w:rPr>
          <w:i/>
          <w:sz w:val="24"/>
          <w:szCs w:val="24"/>
        </w:rPr>
        <w:t xml:space="preserve">l </w:t>
      </w:r>
      <w:r w:rsidRPr="00CE5885">
        <w:rPr>
          <w:i/>
          <w:sz w:val="24"/>
          <w:szCs w:val="24"/>
          <w:u w:val="single"/>
        </w:rPr>
        <w:t>Governo in materia di contratti pubblici” (di seguito Codice). I riferimenti normativi al D. Lgs. 50/2016 devono intendersi come sostituiti</w:t>
      </w:r>
      <w:r w:rsidRPr="00CE5885">
        <w:rPr>
          <w:i/>
          <w:sz w:val="24"/>
          <w:szCs w:val="24"/>
        </w:rPr>
        <w:t xml:space="preserve"> </w:t>
      </w:r>
      <w:r w:rsidRPr="00CE5885">
        <w:rPr>
          <w:i/>
          <w:sz w:val="24"/>
          <w:szCs w:val="24"/>
          <w:u w:val="single"/>
        </w:rPr>
        <w:t>dai corrispondenti riferimenti di cui al D. Lgs. 36/2023. Le stazioni appaltanti e gli enti concedenti, nelle more del tempestivo</w:t>
      </w:r>
      <w:r w:rsidRPr="00CE5885">
        <w:rPr>
          <w:i/>
          <w:sz w:val="24"/>
          <w:szCs w:val="24"/>
        </w:rPr>
        <w:t xml:space="preserve"> </w:t>
      </w:r>
      <w:r w:rsidRPr="00CE5885">
        <w:rPr>
          <w:i/>
          <w:sz w:val="24"/>
          <w:szCs w:val="24"/>
          <w:u w:val="single"/>
        </w:rPr>
        <w:t xml:space="preserve">aggiornamento degli allegati delle menzionate Linee guida di </w:t>
      </w:r>
      <w:proofErr w:type="spellStart"/>
      <w:r w:rsidRPr="00CE5885">
        <w:rPr>
          <w:i/>
          <w:sz w:val="24"/>
          <w:szCs w:val="24"/>
          <w:u w:val="single"/>
        </w:rPr>
        <w:t>AgID</w:t>
      </w:r>
      <w:proofErr w:type="spellEnd"/>
      <w:r w:rsidRPr="00CE5885">
        <w:rPr>
          <w:i/>
          <w:sz w:val="24"/>
          <w:szCs w:val="24"/>
          <w:u w:val="single"/>
        </w:rPr>
        <w:t xml:space="preserve"> e del conseguente recepimento delle modifiche da parte degl</w:t>
      </w:r>
      <w:r w:rsidRPr="00CE5885">
        <w:rPr>
          <w:i/>
          <w:sz w:val="24"/>
          <w:szCs w:val="24"/>
        </w:rPr>
        <w:t xml:space="preserve">i </w:t>
      </w:r>
      <w:r w:rsidRPr="00CE5885">
        <w:rPr>
          <w:i/>
          <w:sz w:val="24"/>
          <w:szCs w:val="24"/>
          <w:u w:val="single"/>
        </w:rPr>
        <w:t>stessi, continuano a utilizzare la modulistica attualmente in uso</w:t>
      </w:r>
      <w:r w:rsidRPr="00CE5885">
        <w:rPr>
          <w:i/>
          <w:sz w:val="24"/>
          <w:szCs w:val="24"/>
        </w:rPr>
        <w:t>.</w:t>
      </w:r>
    </w:p>
    <w:p w14:paraId="087FF4F4" w14:textId="0A3F9224" w:rsidR="00CE5885" w:rsidRPr="00CE5885" w:rsidRDefault="00CE5885" w:rsidP="000E0214">
      <w:pPr>
        <w:pStyle w:val="Paragrafoelenco"/>
        <w:widowControl/>
        <w:numPr>
          <w:ilvl w:val="0"/>
          <w:numId w:val="19"/>
        </w:numPr>
        <w:autoSpaceDE/>
        <w:autoSpaceDN/>
        <w:spacing w:line="276" w:lineRule="auto"/>
        <w:jc w:val="both"/>
        <w:rPr>
          <w:iCs/>
          <w:sz w:val="24"/>
          <w:szCs w:val="24"/>
        </w:rPr>
      </w:pPr>
      <w:r w:rsidRPr="00CE5885">
        <w:rPr>
          <w:iCs/>
          <w:sz w:val="24"/>
          <w:szCs w:val="24"/>
        </w:rPr>
        <w:t>Dichiarazione integrativa</w:t>
      </w:r>
      <w:r>
        <w:rPr>
          <w:iCs/>
          <w:sz w:val="24"/>
          <w:szCs w:val="24"/>
        </w:rPr>
        <w:t xml:space="preserve"> come modello</w:t>
      </w:r>
      <w:r w:rsidRPr="00CE5885">
        <w:rPr>
          <w:iCs/>
          <w:sz w:val="24"/>
          <w:szCs w:val="24"/>
        </w:rPr>
        <w:t>;</w:t>
      </w:r>
    </w:p>
    <w:p w14:paraId="2FE4E20C" w14:textId="77777777"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eventuale procura;</w:t>
      </w:r>
    </w:p>
    <w:p w14:paraId="7AC0C30B" w14:textId="77777777"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garanzia provvisoria;</w:t>
      </w:r>
    </w:p>
    <w:p w14:paraId="50077149" w14:textId="77777777"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lastRenderedPageBreak/>
        <w:t>attestazione di avvenuto pagamento del contributo ANAC (se dovuto);</w:t>
      </w:r>
    </w:p>
    <w:p w14:paraId="4891D3C3" w14:textId="77777777"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proofErr w:type="spellStart"/>
      <w:r w:rsidRPr="00CE5885">
        <w:rPr>
          <w:sz w:val="24"/>
          <w:szCs w:val="24"/>
        </w:rPr>
        <w:t>PASSoe</w:t>
      </w:r>
      <w:proofErr w:type="spellEnd"/>
      <w:r w:rsidRPr="00CE5885">
        <w:rPr>
          <w:i/>
          <w:iCs/>
          <w:sz w:val="24"/>
          <w:szCs w:val="24"/>
        </w:rPr>
        <w:t>;</w:t>
      </w:r>
    </w:p>
    <w:p w14:paraId="1D75BC4E" w14:textId="43D63756"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documentazione in caso di avvalimento;</w:t>
      </w:r>
    </w:p>
    <w:p w14:paraId="48C5B55B" w14:textId="0C15C364"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documentazione per i soggetti associati;</w:t>
      </w:r>
    </w:p>
    <w:p w14:paraId="63CB46AA" w14:textId="61D6868C"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Pagamento bollo</w:t>
      </w:r>
      <w:r>
        <w:rPr>
          <w:sz w:val="24"/>
          <w:szCs w:val="24"/>
        </w:rPr>
        <w:t xml:space="preserve"> 16,00 € domanda di partecipazione</w:t>
      </w:r>
      <w:r w:rsidRPr="00CE5885">
        <w:rPr>
          <w:sz w:val="24"/>
          <w:szCs w:val="24"/>
        </w:rPr>
        <w:t>;</w:t>
      </w:r>
    </w:p>
    <w:p w14:paraId="0862C319" w14:textId="77777777"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Protocollo di Legalità sottoscritto per accettazione</w:t>
      </w:r>
    </w:p>
    <w:p w14:paraId="3E1D840A" w14:textId="77777777" w:rsid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Dichiarazioni Antimafia;</w:t>
      </w:r>
    </w:p>
    <w:p w14:paraId="5FF3C8D0" w14:textId="280760E9" w:rsidR="00CE5885" w:rsidRPr="00CE5885" w:rsidRDefault="00CE5885" w:rsidP="000E0214">
      <w:pPr>
        <w:pStyle w:val="Paragrafoelenco"/>
        <w:widowControl/>
        <w:numPr>
          <w:ilvl w:val="0"/>
          <w:numId w:val="19"/>
        </w:numPr>
        <w:autoSpaceDE/>
        <w:autoSpaceDN/>
        <w:spacing w:before="60" w:after="60" w:line="276" w:lineRule="auto"/>
        <w:jc w:val="both"/>
        <w:rPr>
          <w:sz w:val="24"/>
          <w:szCs w:val="24"/>
        </w:rPr>
      </w:pPr>
      <w:r w:rsidRPr="00CE5885">
        <w:rPr>
          <w:sz w:val="24"/>
          <w:szCs w:val="24"/>
        </w:rPr>
        <w:t>Dichiarazione Tracciabilità flussi finanziari.</w:t>
      </w:r>
    </w:p>
    <w:p w14:paraId="53526024" w14:textId="5296E6D5" w:rsidR="0069688C" w:rsidRPr="00982AE4" w:rsidRDefault="0069688C" w:rsidP="000E0214">
      <w:pPr>
        <w:pStyle w:val="Paragrafoelenco"/>
        <w:widowControl/>
        <w:numPr>
          <w:ilvl w:val="1"/>
          <w:numId w:val="11"/>
        </w:numPr>
        <w:autoSpaceDE/>
        <w:autoSpaceDN/>
        <w:spacing w:before="60" w:after="60" w:line="276" w:lineRule="auto"/>
        <w:ind w:hanging="780"/>
        <w:jc w:val="both"/>
        <w:rPr>
          <w:rFonts w:eastAsia="Calibri"/>
          <w:sz w:val="24"/>
          <w:szCs w:val="24"/>
          <w:lang w:bidi="ar-SA"/>
        </w:rPr>
      </w:pPr>
      <w:r w:rsidRPr="00982AE4">
        <w:rPr>
          <w:b/>
          <w:bCs/>
          <w:sz w:val="24"/>
          <w:szCs w:val="24"/>
          <w:lang w:eastAsia="en-US" w:bidi="ar-SA"/>
        </w:rPr>
        <w:t>DOMANDA DI PARTECIPAZIONE ED EVENTUALE PROCURA</w:t>
      </w:r>
      <w:bookmarkEnd w:id="63"/>
      <w:r w:rsidRPr="00982AE4">
        <w:rPr>
          <w:b/>
          <w:bCs/>
          <w:sz w:val="24"/>
          <w:szCs w:val="24"/>
          <w:lang w:eastAsia="en-US" w:bidi="ar-SA"/>
        </w:rPr>
        <w:t xml:space="preserve"> </w:t>
      </w:r>
    </w:p>
    <w:p w14:paraId="1A3F3134" w14:textId="739FECD0"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La domanda di partecipazione è redatta secondo il modello allegato</w:t>
      </w:r>
      <w:r w:rsidR="00CE5885">
        <w:rPr>
          <w:sz w:val="24"/>
          <w:szCs w:val="24"/>
          <w:lang w:eastAsia="en-US" w:bidi="ar-SA"/>
        </w:rPr>
        <w:t xml:space="preserve"> con il DGUE</w:t>
      </w:r>
      <w:r w:rsidRPr="00982AE4">
        <w:rPr>
          <w:sz w:val="24"/>
          <w:szCs w:val="24"/>
          <w:lang w:eastAsia="en-US" w:bidi="ar-SA"/>
        </w:rPr>
        <w:t>.</w:t>
      </w:r>
    </w:p>
    <w:p w14:paraId="054F4F7E"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Nella domanda di partecipazione, il concorrente indica i propri dati identificativi </w:t>
      </w:r>
      <w:r w:rsidRPr="00982AE4">
        <w:rPr>
          <w:sz w:val="24"/>
          <w:szCs w:val="24"/>
          <w:lang w:bidi="ar-SA"/>
        </w:rPr>
        <w:t>(ragione sociale, codice fiscale, sede)</w:t>
      </w:r>
      <w:r w:rsidRPr="00982AE4">
        <w:rPr>
          <w:sz w:val="24"/>
          <w:szCs w:val="24"/>
          <w:lang w:eastAsia="en-US" w:bidi="ar-SA"/>
        </w:rPr>
        <w:t xml:space="preserve">, la forma singola o associata con la quale partecipa alla gara. </w:t>
      </w:r>
    </w:p>
    <w:p w14:paraId="4EA93FB5"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 xml:space="preserve">In caso di partecipazione in raggruppamento temporaneo di imprese, consorzio ordinario, aggregazione di retisti, GEIE, il concorrente fornisce i dati identificativi </w:t>
      </w:r>
      <w:r w:rsidRPr="00982AE4">
        <w:rPr>
          <w:sz w:val="24"/>
          <w:szCs w:val="24"/>
          <w:lang w:bidi="ar-SA"/>
        </w:rPr>
        <w:t>(ragione sociale, codice fiscale, sede)</w:t>
      </w:r>
      <w:r w:rsidRPr="00982AE4">
        <w:rPr>
          <w:sz w:val="24"/>
          <w:szCs w:val="24"/>
          <w:lang w:eastAsia="en-US" w:bidi="ar-SA"/>
        </w:rPr>
        <w:t xml:space="preserve"> e il ruolo</w:t>
      </w:r>
      <w:r w:rsidRPr="00982AE4">
        <w:rPr>
          <w:sz w:val="24"/>
          <w:szCs w:val="24"/>
          <w:lang w:bidi="ar-SA"/>
        </w:rPr>
        <w:t xml:space="preserve"> di ciascuna impresa (mandataria/</w:t>
      </w:r>
      <w:proofErr w:type="gramStart"/>
      <w:r w:rsidRPr="00982AE4">
        <w:rPr>
          <w:sz w:val="24"/>
          <w:szCs w:val="24"/>
          <w:lang w:bidi="ar-SA"/>
        </w:rPr>
        <w:t>mandante;</w:t>
      </w:r>
      <w:proofErr w:type="gramEnd"/>
      <w:r w:rsidRPr="00982AE4">
        <w:rPr>
          <w:sz w:val="24"/>
          <w:szCs w:val="24"/>
          <w:lang w:bidi="ar-SA"/>
        </w:rPr>
        <w:t xml:space="preserve"> capofila/consorziata).</w:t>
      </w:r>
    </w:p>
    <w:p w14:paraId="4DFDDFAA" w14:textId="17F35DBB"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Nel</w:t>
      </w:r>
      <w:r w:rsidRPr="00982AE4">
        <w:rPr>
          <w:sz w:val="24"/>
          <w:szCs w:val="24"/>
          <w:lang w:bidi="ar-SA"/>
        </w:rPr>
        <w:t xml:space="preserve"> caso di consorzio di cooperative e imprese artigiane o di consorzio stabile di cui all’articolo </w:t>
      </w:r>
      <w:r w:rsidR="00AD0E9B">
        <w:rPr>
          <w:sz w:val="24"/>
          <w:szCs w:val="24"/>
          <w:lang w:bidi="ar-SA"/>
        </w:rPr>
        <w:t>65</w:t>
      </w:r>
      <w:r w:rsidRPr="00982AE4">
        <w:rPr>
          <w:sz w:val="24"/>
          <w:szCs w:val="24"/>
          <w:lang w:bidi="ar-SA"/>
        </w:rPr>
        <w:t>, comma 2 lettera b)</w:t>
      </w:r>
      <w:r w:rsidR="00AD0E9B">
        <w:rPr>
          <w:sz w:val="24"/>
          <w:szCs w:val="24"/>
          <w:lang w:bidi="ar-SA"/>
        </w:rPr>
        <w:t>,</w:t>
      </w:r>
      <w:r w:rsidRPr="00982AE4">
        <w:rPr>
          <w:sz w:val="24"/>
          <w:szCs w:val="24"/>
          <w:lang w:bidi="ar-SA"/>
        </w:rPr>
        <w:t xml:space="preserve"> c)</w:t>
      </w:r>
      <w:r w:rsidR="00AD0E9B">
        <w:rPr>
          <w:sz w:val="24"/>
          <w:szCs w:val="24"/>
          <w:lang w:bidi="ar-SA"/>
        </w:rPr>
        <w:t xml:space="preserve"> e d)</w:t>
      </w:r>
      <w:r w:rsidRPr="00982AE4">
        <w:rPr>
          <w:sz w:val="24"/>
          <w:szCs w:val="24"/>
          <w:lang w:bidi="ar-SA"/>
        </w:rPr>
        <w:t xml:space="preserve"> del Codice, il consorzio indica il consorziato per il quale concorre alla gara; qualora il consorziato designato sia, a sua volta, un consorzio di cui all’articolo </w:t>
      </w:r>
      <w:r w:rsidR="00AD0E9B">
        <w:rPr>
          <w:sz w:val="24"/>
          <w:szCs w:val="24"/>
          <w:lang w:bidi="ar-SA"/>
        </w:rPr>
        <w:t>65</w:t>
      </w:r>
      <w:r w:rsidRPr="00982AE4">
        <w:rPr>
          <w:sz w:val="24"/>
          <w:szCs w:val="24"/>
          <w:lang w:bidi="ar-SA"/>
        </w:rPr>
        <w:t>, comma 2, lettera b) del Codice, esso deve indicare il consorziato o i consorziati per il quale o per i quali concorre, in assenza di tale dichiarazione si intende che lo stesso partecipa in nome e per conto proprio .</w:t>
      </w:r>
      <w:bookmarkStart w:id="64" w:name="_Toc4164233711"/>
      <w:bookmarkStart w:id="65" w:name="_Toc4067541881"/>
      <w:bookmarkStart w:id="66" w:name="_Toc4060583871"/>
      <w:bookmarkStart w:id="67" w:name="_Toc4034712791"/>
      <w:bookmarkStart w:id="68" w:name="_Toc3974228721"/>
      <w:bookmarkStart w:id="69" w:name="_Toc3973468311"/>
      <w:bookmarkStart w:id="70" w:name="_Toc3937069161"/>
      <w:bookmarkStart w:id="71" w:name="_Toc3937008431"/>
      <w:bookmarkStart w:id="72" w:name="_Toc3932831841"/>
      <w:bookmarkStart w:id="73" w:name="_Toc3932726681"/>
      <w:bookmarkStart w:id="74" w:name="_Toc3932726101"/>
      <w:bookmarkStart w:id="75" w:name="_Toc3931878541"/>
      <w:bookmarkStart w:id="76" w:name="_Toc3931121371"/>
      <w:bookmarkStart w:id="77" w:name="_Toc3931105731"/>
      <w:bookmarkStart w:id="78" w:name="_Toc3925775061"/>
      <w:bookmarkStart w:id="79" w:name="_Toc3910360651"/>
      <w:bookmarkStart w:id="80" w:name="_Toc3910359921"/>
      <w:bookmarkStart w:id="81" w:name="_Toc3805018791"/>
      <w:bookmarkStart w:id="82" w:name="_Toc609251781"/>
      <w:bookmarkStart w:id="83" w:name="_Ref4984219821"/>
      <w:bookmarkStart w:id="84" w:name="_Toc484688330"/>
      <w:bookmarkStart w:id="85" w:name="_Toc484605461"/>
      <w:bookmarkStart w:id="86" w:name="_Toc484605337"/>
      <w:bookmarkStart w:id="87" w:name="_Toc484526617"/>
      <w:bookmarkStart w:id="88" w:name="_Toc484449122"/>
      <w:bookmarkStart w:id="89" w:name="_Toc484448998"/>
      <w:bookmarkStart w:id="90" w:name="_Toc484448874"/>
      <w:bookmarkStart w:id="91" w:name="_Toc484448751"/>
      <w:bookmarkStart w:id="92" w:name="_Toc484448627"/>
      <w:bookmarkStart w:id="93" w:name="_Toc484448503"/>
      <w:bookmarkStart w:id="94" w:name="_Toc484448379"/>
      <w:bookmarkStart w:id="95" w:name="_Toc484448255"/>
      <w:bookmarkStart w:id="96" w:name="_Toc484448130"/>
      <w:bookmarkStart w:id="97" w:name="_Toc484440471"/>
      <w:bookmarkStart w:id="98" w:name="_Toc484440111"/>
      <w:bookmarkStart w:id="99" w:name="_Toc484439987"/>
      <w:bookmarkStart w:id="100" w:name="_Toc484439864"/>
      <w:bookmarkStart w:id="101" w:name="_Toc484438944"/>
      <w:bookmarkStart w:id="102" w:name="_Toc484438820"/>
      <w:bookmarkStart w:id="103" w:name="_Toc484438696"/>
      <w:bookmarkStart w:id="104" w:name="_Toc484429121"/>
      <w:bookmarkStart w:id="105" w:name="_Toc484428951"/>
      <w:bookmarkStart w:id="106" w:name="_Toc484097779"/>
      <w:bookmarkStart w:id="107" w:name="_Toc484011705"/>
      <w:bookmarkStart w:id="108" w:name="_Toc484011230"/>
      <w:bookmarkStart w:id="109" w:name="_Toc484011108"/>
      <w:bookmarkStart w:id="110" w:name="_Toc484010986"/>
      <w:bookmarkStart w:id="111" w:name="_Toc484010862"/>
      <w:bookmarkStart w:id="112" w:name="_Toc484010740"/>
      <w:bookmarkStart w:id="113" w:name="_Toc483906990"/>
      <w:bookmarkStart w:id="114" w:name="_Toc483571613"/>
      <w:bookmarkStart w:id="115" w:name="_Toc483571492"/>
      <w:bookmarkStart w:id="116" w:name="_Toc483474063"/>
      <w:bookmarkStart w:id="117" w:name="_Toc483401266"/>
      <w:bookmarkStart w:id="118" w:name="_Toc483325787"/>
      <w:bookmarkStart w:id="119" w:name="_Toc483316484"/>
      <w:bookmarkStart w:id="120" w:name="_Toc483316353"/>
      <w:bookmarkStart w:id="121" w:name="_Toc483316221"/>
      <w:bookmarkStart w:id="122" w:name="_Toc483316016"/>
      <w:bookmarkStart w:id="123" w:name="_Toc483302395"/>
      <w:bookmarkStart w:id="124" w:name="_Toc485218321"/>
      <w:bookmarkStart w:id="125" w:name="_Toc484688885"/>
      <w:bookmarkStart w:id="126" w:name="_Ref484611690"/>
      <w:bookmarkStart w:id="127" w:name="_Ref48461169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982AE4">
        <w:rPr>
          <w:iCs/>
          <w:sz w:val="24"/>
          <w:szCs w:val="24"/>
          <w:lang w:eastAsia="en-US" w:bidi="ar-SA"/>
        </w:rPr>
        <w:t xml:space="preserve"> </w:t>
      </w:r>
    </w:p>
    <w:tbl>
      <w:tblPr>
        <w:tblW w:w="9214" w:type="dxa"/>
        <w:tblInd w:w="-5" w:type="dxa"/>
        <w:tblLook w:val="04A0" w:firstRow="1" w:lastRow="0" w:firstColumn="1" w:lastColumn="0" w:noHBand="0" w:noVBand="1"/>
      </w:tblPr>
      <w:tblGrid>
        <w:gridCol w:w="9214"/>
      </w:tblGrid>
      <w:tr w:rsidR="0069688C" w:rsidRPr="00982AE4" w14:paraId="34B1EDBC" w14:textId="77777777" w:rsidTr="0069688C">
        <w:tc>
          <w:tcPr>
            <w:tcW w:w="9214" w:type="dxa"/>
            <w:tcBorders>
              <w:top w:val="single" w:sz="4" w:space="0" w:color="000000"/>
              <w:left w:val="single" w:sz="4" w:space="0" w:color="000000"/>
              <w:bottom w:val="single" w:sz="4" w:space="0" w:color="000000"/>
              <w:right w:val="single" w:sz="4" w:space="0" w:color="000000"/>
            </w:tcBorders>
            <w:hideMark/>
          </w:tcPr>
          <w:p w14:paraId="1F7A5F97"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i/>
                <w:sz w:val="24"/>
                <w:szCs w:val="24"/>
                <w:lang w:eastAsia="en-US" w:bidi="ar-SA"/>
              </w:rPr>
              <w:t xml:space="preserve">N.B. Le stazioni appaltanti considerano le esenzioni dal pagamento dell'imposta di bollo di cui al </w:t>
            </w:r>
            <w:hyperlink r:id="rId19" w:tgtFrame="_blank" w:history="1">
              <w:r w:rsidRPr="00982AE4">
                <w:rPr>
                  <w:color w:val="0563C1"/>
                  <w:sz w:val="24"/>
                  <w:szCs w:val="24"/>
                  <w:u w:val="single"/>
                  <w:lang w:eastAsia="en-US" w:bidi="ar-SA"/>
                </w:rPr>
                <w:t>Decreto del Presidente della Repubblica n. 642/72, allegato B e al Decreto legislativo  n. 117/17, articolo 82</w:t>
              </w:r>
            </w:hyperlink>
            <w:r w:rsidRPr="00982AE4">
              <w:rPr>
                <w:sz w:val="24"/>
                <w:szCs w:val="24"/>
                <w:lang w:eastAsia="en-US" w:bidi="ar-SA"/>
              </w:rPr>
              <w:t>.</w:t>
            </w:r>
          </w:p>
        </w:tc>
      </w:tr>
    </w:tbl>
    <w:p w14:paraId="28FA22E2" w14:textId="16E031A4" w:rsidR="0069688C" w:rsidRPr="00982AE4" w:rsidRDefault="003E19F5" w:rsidP="00301416">
      <w:pPr>
        <w:keepNext/>
        <w:widowControl/>
        <w:autoSpaceDE/>
        <w:autoSpaceDN/>
        <w:spacing w:before="240" w:after="60" w:line="276" w:lineRule="auto"/>
        <w:jc w:val="both"/>
        <w:outlineLvl w:val="2"/>
        <w:rPr>
          <w:b/>
          <w:bCs/>
          <w:caps/>
          <w:sz w:val="24"/>
          <w:szCs w:val="24"/>
          <w:lang w:val="x-none" w:eastAsia="en-US" w:bidi="ar-SA"/>
        </w:rPr>
      </w:pPr>
      <w:bookmarkStart w:id="128" w:name="_Toc105158434"/>
      <w:bookmarkStart w:id="129" w:name="_Hlk104974679"/>
      <w:r w:rsidRPr="00982AE4">
        <w:rPr>
          <w:b/>
          <w:bCs/>
          <w:sz w:val="24"/>
          <w:szCs w:val="24"/>
          <w:lang w:eastAsia="en-US" w:bidi="ar-SA"/>
        </w:rPr>
        <w:t>18.2</w:t>
      </w:r>
      <w:r w:rsidRPr="00982AE4">
        <w:rPr>
          <w:b/>
          <w:bCs/>
          <w:sz w:val="24"/>
          <w:szCs w:val="24"/>
          <w:lang w:eastAsia="en-US" w:bidi="ar-SA"/>
        </w:rPr>
        <w:tab/>
      </w:r>
      <w:r w:rsidR="0069688C" w:rsidRPr="00982AE4">
        <w:rPr>
          <w:b/>
          <w:bCs/>
          <w:sz w:val="24"/>
          <w:szCs w:val="24"/>
          <w:lang w:eastAsia="en-US" w:bidi="ar-SA"/>
        </w:rPr>
        <w:t>D</w:t>
      </w:r>
      <w:r w:rsidR="0069688C" w:rsidRPr="00982AE4">
        <w:rPr>
          <w:b/>
          <w:bCs/>
          <w:sz w:val="24"/>
          <w:szCs w:val="24"/>
          <w:lang w:val="x-none" w:eastAsia="en-US" w:bidi="ar-SA"/>
        </w:rPr>
        <w:t>OCUMENTO DI GARA UNICO EUROPEO</w:t>
      </w:r>
      <w:bookmarkEnd w:id="126"/>
      <w:bookmarkEnd w:id="127"/>
      <w:bookmarkEnd w:id="128"/>
    </w:p>
    <w:bookmarkEnd w:id="129"/>
    <w:p w14:paraId="1F190CEC" w14:textId="77777777" w:rsidR="0069688C" w:rsidRPr="00982AE4" w:rsidRDefault="0069688C" w:rsidP="00301416">
      <w:pPr>
        <w:widowControl/>
        <w:autoSpaceDE/>
        <w:autoSpaceDN/>
        <w:spacing w:before="60" w:after="60" w:line="276" w:lineRule="auto"/>
        <w:jc w:val="both"/>
        <w:rPr>
          <w:sz w:val="24"/>
          <w:szCs w:val="24"/>
          <w:lang w:eastAsia="en-US" w:bidi="ar-SA"/>
        </w:rPr>
      </w:pPr>
      <w:r w:rsidRPr="00982AE4">
        <w:rPr>
          <w:sz w:val="24"/>
          <w:szCs w:val="24"/>
          <w:lang w:eastAsia="en-US" w:bidi="ar-SA"/>
        </w:rPr>
        <w:t>Il concorrente compila il Documento di gara unico europeo di cui allo schema allegato. Presenta, inoltre, il Documento di gara unico europeo per ciascuna ausiliaria, dal quale risulti il possesso dei requisiti di cui all’articolo 6 e compilato per le parti relative ai requisiti oggetto di avvalimento.</w:t>
      </w:r>
    </w:p>
    <w:p w14:paraId="1F1184E4" w14:textId="77777777" w:rsidR="0069688C" w:rsidRPr="00982AE4" w:rsidRDefault="0069688C" w:rsidP="00301416">
      <w:pPr>
        <w:widowControl/>
        <w:tabs>
          <w:tab w:val="left" w:pos="0"/>
          <w:tab w:val="left" w:pos="4340"/>
        </w:tabs>
        <w:suppressAutoHyphens/>
        <w:autoSpaceDE/>
        <w:autoSpaceDN/>
        <w:spacing w:line="276" w:lineRule="auto"/>
        <w:jc w:val="both"/>
        <w:textAlignment w:val="baseline"/>
        <w:rPr>
          <w:sz w:val="24"/>
          <w:szCs w:val="24"/>
          <w:lang w:eastAsia="en-US" w:bidi="ar-SA"/>
        </w:rPr>
      </w:pPr>
      <w:r w:rsidRPr="00982AE4">
        <w:rPr>
          <w:sz w:val="24"/>
          <w:szCs w:val="24"/>
          <w:lang w:eastAsia="en-US" w:bidi="ar-SA"/>
        </w:rPr>
        <w:t>Il Documento di gara unico europeo deve essere presentato:</w:t>
      </w:r>
    </w:p>
    <w:p w14:paraId="7E23D96B" w14:textId="77777777" w:rsidR="0069688C" w:rsidRPr="00982AE4" w:rsidRDefault="0069688C" w:rsidP="00301416">
      <w:pPr>
        <w:widowControl/>
        <w:tabs>
          <w:tab w:val="left" w:pos="284"/>
          <w:tab w:val="left" w:pos="4340"/>
        </w:tabs>
        <w:suppressAutoHyphens/>
        <w:autoSpaceDE/>
        <w:autoSpaceDN/>
        <w:spacing w:line="276" w:lineRule="auto"/>
        <w:ind w:left="142" w:hanging="142"/>
        <w:jc w:val="both"/>
        <w:textAlignment w:val="baseline"/>
        <w:rPr>
          <w:sz w:val="24"/>
          <w:szCs w:val="24"/>
          <w:lang w:eastAsia="en-US" w:bidi="ar-SA"/>
        </w:rPr>
      </w:pPr>
      <w:r w:rsidRPr="00982AE4">
        <w:rPr>
          <w:sz w:val="24"/>
          <w:szCs w:val="24"/>
          <w:lang w:eastAsia="en-US" w:bidi="ar-SA"/>
        </w:rPr>
        <w:t>- nel caso di raggruppamenti temporanei, consorzi ordinari, GEIE, da tutti gli operatori economici che partecipano alla procedura in forma congiunta;</w:t>
      </w:r>
    </w:p>
    <w:p w14:paraId="4058DFB9" w14:textId="77777777" w:rsidR="0069688C" w:rsidRPr="00982AE4" w:rsidRDefault="0069688C" w:rsidP="00301416">
      <w:pPr>
        <w:widowControl/>
        <w:tabs>
          <w:tab w:val="left" w:pos="284"/>
          <w:tab w:val="left" w:pos="4340"/>
        </w:tabs>
        <w:suppressAutoHyphens/>
        <w:autoSpaceDE/>
        <w:autoSpaceDN/>
        <w:spacing w:line="276" w:lineRule="auto"/>
        <w:ind w:left="142" w:hanging="142"/>
        <w:jc w:val="both"/>
        <w:textAlignment w:val="baseline"/>
        <w:rPr>
          <w:sz w:val="24"/>
          <w:szCs w:val="24"/>
          <w:lang w:eastAsia="en-US" w:bidi="ar-SA"/>
        </w:rPr>
      </w:pPr>
      <w:r w:rsidRPr="00982AE4">
        <w:rPr>
          <w:sz w:val="24"/>
          <w:szCs w:val="24"/>
          <w:lang w:eastAsia="en-US" w:bidi="ar-SA"/>
        </w:rPr>
        <w:t>- nel caso di aggregazioni di imprese di rete da ognuna delle imprese retiste, se l’intera rete partecipa, ovvero dall’organo comune e dalle singole imprese retiste indicate;</w:t>
      </w:r>
    </w:p>
    <w:p w14:paraId="4C621924" w14:textId="77777777" w:rsidR="003E19F5" w:rsidRDefault="0069688C" w:rsidP="00301416">
      <w:pPr>
        <w:widowControl/>
        <w:tabs>
          <w:tab w:val="left" w:pos="284"/>
        </w:tabs>
        <w:autoSpaceDE/>
        <w:autoSpaceDN/>
        <w:spacing w:before="60" w:after="60" w:line="276" w:lineRule="auto"/>
        <w:ind w:left="142" w:hanging="142"/>
        <w:jc w:val="both"/>
        <w:rPr>
          <w:rFonts w:eastAsia="Calibri"/>
          <w:sz w:val="24"/>
          <w:szCs w:val="24"/>
          <w:lang w:bidi="ar-SA"/>
        </w:rPr>
      </w:pPr>
      <w:r w:rsidRPr="00982AE4">
        <w:rPr>
          <w:sz w:val="24"/>
          <w:szCs w:val="24"/>
          <w:lang w:eastAsia="en-US" w:bidi="ar-SA"/>
        </w:rPr>
        <w:t>- nel caso di consorzi cooperativi, di consorzi artigiani e di consorzi stabili, dal consorzio e dai consorziati per conto dei quali il consorzio concorre.</w:t>
      </w:r>
      <w:r w:rsidRPr="00982AE4">
        <w:rPr>
          <w:rFonts w:eastAsia="Calibri"/>
          <w:sz w:val="24"/>
          <w:szCs w:val="24"/>
          <w:lang w:bidi="ar-SA"/>
        </w:rPr>
        <w:t xml:space="preserve"> </w:t>
      </w:r>
      <w:bookmarkStart w:id="130" w:name="_Toc105158435"/>
    </w:p>
    <w:p w14:paraId="616F17B4" w14:textId="77777777" w:rsidR="004162B2" w:rsidRPr="00982AE4" w:rsidRDefault="004162B2" w:rsidP="00301416">
      <w:pPr>
        <w:widowControl/>
        <w:tabs>
          <w:tab w:val="left" w:pos="284"/>
        </w:tabs>
        <w:autoSpaceDE/>
        <w:autoSpaceDN/>
        <w:spacing w:before="60" w:after="60" w:line="276" w:lineRule="auto"/>
        <w:ind w:left="142" w:hanging="142"/>
        <w:jc w:val="both"/>
        <w:rPr>
          <w:rFonts w:eastAsia="Calibri"/>
          <w:sz w:val="24"/>
          <w:szCs w:val="24"/>
          <w:lang w:bidi="ar-SA"/>
        </w:rPr>
      </w:pPr>
    </w:p>
    <w:p w14:paraId="601E00FB" w14:textId="7BB738B9" w:rsidR="004162B2" w:rsidRPr="00982AE4" w:rsidRDefault="003E19F5" w:rsidP="00301416">
      <w:pPr>
        <w:keepNext/>
        <w:widowControl/>
        <w:autoSpaceDE/>
        <w:autoSpaceDN/>
        <w:spacing w:before="240" w:after="60" w:line="276" w:lineRule="auto"/>
        <w:jc w:val="both"/>
        <w:outlineLvl w:val="2"/>
        <w:rPr>
          <w:b/>
          <w:bCs/>
          <w:sz w:val="24"/>
          <w:szCs w:val="24"/>
          <w:lang w:eastAsia="en-US" w:bidi="ar-SA"/>
        </w:rPr>
      </w:pPr>
      <w:r w:rsidRPr="00982AE4">
        <w:rPr>
          <w:b/>
          <w:bCs/>
          <w:sz w:val="24"/>
          <w:szCs w:val="24"/>
          <w:lang w:eastAsia="en-US" w:bidi="ar-SA"/>
        </w:rPr>
        <w:lastRenderedPageBreak/>
        <w:t>18.3</w:t>
      </w:r>
      <w:r w:rsidRPr="00982AE4">
        <w:rPr>
          <w:b/>
          <w:bCs/>
          <w:sz w:val="24"/>
          <w:szCs w:val="24"/>
          <w:lang w:eastAsia="en-US" w:bidi="ar-SA"/>
        </w:rPr>
        <w:tab/>
      </w:r>
      <w:r w:rsidR="0069688C" w:rsidRPr="00982AE4">
        <w:rPr>
          <w:b/>
          <w:bCs/>
          <w:sz w:val="24"/>
          <w:szCs w:val="24"/>
          <w:lang w:eastAsia="en-US" w:bidi="ar-SA"/>
        </w:rPr>
        <w:t>DICHIARAZIONI INTEGRATIVA</w:t>
      </w:r>
      <w:bookmarkEnd w:id="130"/>
    </w:p>
    <w:p w14:paraId="29E6B853" w14:textId="1664FE63" w:rsidR="0069688C" w:rsidRDefault="0069688C" w:rsidP="00301416">
      <w:pPr>
        <w:widowControl/>
        <w:autoSpaceDE/>
        <w:autoSpaceDN/>
        <w:spacing w:line="276" w:lineRule="auto"/>
        <w:jc w:val="both"/>
        <w:rPr>
          <w:sz w:val="24"/>
          <w:szCs w:val="24"/>
          <w:lang w:eastAsia="en-US" w:bidi="ar-SA"/>
        </w:rPr>
      </w:pPr>
      <w:r w:rsidRPr="00982AE4">
        <w:rPr>
          <w:sz w:val="24"/>
          <w:szCs w:val="24"/>
          <w:lang w:eastAsia="en-US" w:bidi="ar-SA"/>
        </w:rPr>
        <w:t>Il concorrente compila il modello allegato. (Il documento deve essere compilato da ogni operatore che prende parte alla procedura).</w:t>
      </w:r>
    </w:p>
    <w:p w14:paraId="30FE7895" w14:textId="77777777" w:rsidR="004162B2" w:rsidRDefault="004162B2" w:rsidP="00301416">
      <w:pPr>
        <w:widowControl/>
        <w:autoSpaceDE/>
        <w:autoSpaceDN/>
        <w:spacing w:line="276" w:lineRule="auto"/>
        <w:jc w:val="both"/>
        <w:rPr>
          <w:sz w:val="24"/>
          <w:szCs w:val="24"/>
          <w:lang w:eastAsia="en-US" w:bidi="ar-SA"/>
        </w:rPr>
      </w:pPr>
    </w:p>
    <w:p w14:paraId="168CBF4D" w14:textId="1399491B" w:rsidR="004162B2" w:rsidRPr="004162B2" w:rsidRDefault="004162B2" w:rsidP="000E0214">
      <w:pPr>
        <w:pStyle w:val="Paragrafoelenco"/>
        <w:widowControl/>
        <w:numPr>
          <w:ilvl w:val="1"/>
          <w:numId w:val="20"/>
        </w:numPr>
        <w:autoSpaceDE/>
        <w:autoSpaceDN/>
        <w:spacing w:line="276" w:lineRule="auto"/>
        <w:jc w:val="both"/>
        <w:rPr>
          <w:b/>
          <w:bCs/>
          <w:sz w:val="24"/>
          <w:szCs w:val="24"/>
          <w:lang w:eastAsia="en-US" w:bidi="ar-SA"/>
        </w:rPr>
      </w:pPr>
      <w:bookmarkStart w:id="131" w:name="_Hlk141174504"/>
      <w:r w:rsidRPr="004162B2">
        <w:rPr>
          <w:b/>
          <w:bCs/>
          <w:sz w:val="24"/>
          <w:szCs w:val="24"/>
          <w:lang w:eastAsia="en-US" w:bidi="ar-SA"/>
        </w:rPr>
        <w:t>IMPOSTA DI BOLLO</w:t>
      </w:r>
    </w:p>
    <w:bookmarkEnd w:id="131"/>
    <w:p w14:paraId="30939DC1"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2A17B21B"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A comprova del pagamento, il concorrente allega la ricevuta di pagamento elettronico ovvero del bonifico bancario.</w:t>
      </w:r>
    </w:p>
    <w:p w14:paraId="6A188A1A" w14:textId="77777777" w:rsid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361AD248" w14:textId="09CDFF51" w:rsidR="0069688C" w:rsidRPr="00982AE4" w:rsidRDefault="003E19F5" w:rsidP="000E0214">
      <w:pPr>
        <w:pStyle w:val="Paragrafoelenco"/>
        <w:keepNext/>
        <w:widowControl/>
        <w:numPr>
          <w:ilvl w:val="1"/>
          <w:numId w:val="12"/>
        </w:numPr>
        <w:autoSpaceDE/>
        <w:autoSpaceDN/>
        <w:spacing w:before="240" w:after="60" w:line="276" w:lineRule="auto"/>
        <w:jc w:val="both"/>
        <w:outlineLvl w:val="2"/>
        <w:rPr>
          <w:b/>
          <w:bCs/>
          <w:caps/>
          <w:sz w:val="24"/>
          <w:szCs w:val="24"/>
          <w:lang w:val="x-none" w:eastAsia="en-US" w:bidi="ar-SA"/>
        </w:rPr>
      </w:pPr>
      <w:bookmarkStart w:id="132" w:name="_Ref498427979"/>
      <w:bookmarkStart w:id="133" w:name="_Toc105158437"/>
      <w:r w:rsidRPr="00982AE4">
        <w:rPr>
          <w:b/>
          <w:bCs/>
          <w:sz w:val="24"/>
          <w:szCs w:val="24"/>
          <w:lang w:eastAsia="en-US" w:bidi="ar-SA"/>
        </w:rPr>
        <w:t xml:space="preserve"> </w:t>
      </w:r>
      <w:r w:rsidR="0069688C" w:rsidRPr="00982AE4">
        <w:rPr>
          <w:b/>
          <w:bCs/>
          <w:sz w:val="24"/>
          <w:szCs w:val="24"/>
          <w:lang w:val="x-none" w:eastAsia="en-US" w:bidi="ar-SA"/>
        </w:rPr>
        <w:t>DOCUMENTAZIONE ULTERIORE PER I SOGGETTI ASSOCIATI</w:t>
      </w:r>
      <w:bookmarkEnd w:id="132"/>
      <w:bookmarkEnd w:id="133"/>
    </w:p>
    <w:p w14:paraId="3E01D57F"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i raggruppamenti temporanei già costituiti</w:t>
      </w:r>
    </w:p>
    <w:p w14:paraId="67682B99" w14:textId="77777777" w:rsidR="0069688C" w:rsidRPr="00982AE4" w:rsidRDefault="0069688C" w:rsidP="000E0214">
      <w:pPr>
        <w:widowControl/>
        <w:numPr>
          <w:ilvl w:val="0"/>
          <w:numId w:val="7"/>
        </w:numPr>
        <w:autoSpaceDE/>
        <w:autoSpaceDN/>
        <w:spacing w:before="60" w:after="60" w:line="276" w:lineRule="auto"/>
        <w:ind w:left="284"/>
        <w:jc w:val="both"/>
        <w:rPr>
          <w:rFonts w:eastAsia="Calibri"/>
          <w:sz w:val="24"/>
          <w:szCs w:val="24"/>
          <w:lang w:bidi="ar-SA"/>
        </w:rPr>
      </w:pPr>
      <w:r w:rsidRPr="00982AE4">
        <w:rPr>
          <w:rFonts w:eastAsia="Calibri"/>
          <w:sz w:val="24"/>
          <w:szCs w:val="24"/>
          <w:lang w:bidi="ar-SA"/>
        </w:rPr>
        <w:t>copia del mandato collettivo irrevocabile con rappresentanza conferito alla mandataria per atto pubblico o scrittura privata autenticata;</w:t>
      </w:r>
    </w:p>
    <w:p w14:paraId="225D6AD8" w14:textId="50E97949" w:rsidR="0069688C" w:rsidRPr="00982AE4" w:rsidRDefault="0069688C" w:rsidP="000E0214">
      <w:pPr>
        <w:widowControl/>
        <w:numPr>
          <w:ilvl w:val="0"/>
          <w:numId w:val="7"/>
        </w:numPr>
        <w:autoSpaceDE/>
        <w:autoSpaceDN/>
        <w:spacing w:before="60" w:after="60" w:line="276" w:lineRule="auto"/>
        <w:ind w:left="284"/>
        <w:jc w:val="both"/>
        <w:rPr>
          <w:rFonts w:eastAsia="Calibri"/>
          <w:sz w:val="24"/>
          <w:szCs w:val="24"/>
          <w:lang w:bidi="ar-SA"/>
        </w:rPr>
      </w:pPr>
      <w:r w:rsidRPr="00982AE4">
        <w:rPr>
          <w:rFonts w:eastAsia="Calibri"/>
          <w:sz w:val="24"/>
          <w:szCs w:val="24"/>
          <w:lang w:bidi="ar-SA"/>
        </w:rPr>
        <w:t xml:space="preserve">dichiarazione delle parti </w:t>
      </w:r>
      <w:r w:rsidR="007F30FD">
        <w:rPr>
          <w:rFonts w:eastAsia="Calibri"/>
          <w:sz w:val="24"/>
          <w:szCs w:val="24"/>
          <w:lang w:bidi="ar-SA"/>
        </w:rPr>
        <w:t>del lavoro</w:t>
      </w:r>
      <w:r w:rsidRPr="00982AE4">
        <w:rPr>
          <w:rFonts w:eastAsia="Calibri"/>
          <w:sz w:val="24"/>
          <w:szCs w:val="24"/>
          <w:lang w:bidi="ar-SA"/>
        </w:rPr>
        <w:t xml:space="preserve"> e la percentuale in caso </w:t>
      </w:r>
      <w:r w:rsidR="007F30FD">
        <w:rPr>
          <w:rFonts w:eastAsia="Calibri"/>
          <w:sz w:val="24"/>
          <w:szCs w:val="24"/>
          <w:lang w:bidi="ar-SA"/>
        </w:rPr>
        <w:t>di lavoro</w:t>
      </w:r>
      <w:r w:rsidR="009B0B6F">
        <w:rPr>
          <w:rFonts w:eastAsia="Calibri"/>
          <w:sz w:val="24"/>
          <w:szCs w:val="24"/>
          <w:lang w:bidi="ar-SA"/>
        </w:rPr>
        <w:t xml:space="preserve"> </w:t>
      </w:r>
      <w:r w:rsidRPr="00982AE4">
        <w:rPr>
          <w:rFonts w:eastAsia="Calibri"/>
          <w:sz w:val="24"/>
          <w:szCs w:val="24"/>
          <w:lang w:bidi="ar-SA"/>
        </w:rPr>
        <w:t>che saranno eseguite dai singoli operatori economici aggregati in rete.</w:t>
      </w:r>
    </w:p>
    <w:p w14:paraId="74D8A746"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i consorzi ordinari o GEIE già costituiti</w:t>
      </w:r>
    </w:p>
    <w:p w14:paraId="36961B39" w14:textId="77777777" w:rsidR="0069688C" w:rsidRPr="00982AE4" w:rsidRDefault="0069688C" w:rsidP="000E0214">
      <w:pPr>
        <w:widowControl/>
        <w:numPr>
          <w:ilvl w:val="0"/>
          <w:numId w:val="7"/>
        </w:numPr>
        <w:autoSpaceDE/>
        <w:autoSpaceDN/>
        <w:spacing w:before="60" w:after="60" w:line="276" w:lineRule="auto"/>
        <w:ind w:left="284"/>
        <w:jc w:val="both"/>
        <w:rPr>
          <w:rFonts w:eastAsia="Calibri"/>
          <w:sz w:val="24"/>
          <w:szCs w:val="24"/>
          <w:lang w:bidi="ar-SA"/>
        </w:rPr>
      </w:pPr>
      <w:r w:rsidRPr="00982AE4">
        <w:rPr>
          <w:rFonts w:eastAsia="Calibri"/>
          <w:sz w:val="24"/>
          <w:szCs w:val="24"/>
          <w:lang w:bidi="ar-SA"/>
        </w:rPr>
        <w:t xml:space="preserve">copia dell’atto costitutivo e dello statuto del consorzio o GEIE, con indicazione del soggetto designato quale capofila; </w:t>
      </w:r>
    </w:p>
    <w:p w14:paraId="379F17AC" w14:textId="27DEBCE3" w:rsidR="0069688C" w:rsidRPr="00982AE4" w:rsidRDefault="0069688C" w:rsidP="000E0214">
      <w:pPr>
        <w:widowControl/>
        <w:numPr>
          <w:ilvl w:val="0"/>
          <w:numId w:val="7"/>
        </w:numPr>
        <w:autoSpaceDE/>
        <w:autoSpaceDN/>
        <w:spacing w:before="60" w:after="60" w:line="276" w:lineRule="auto"/>
        <w:ind w:left="284"/>
        <w:jc w:val="both"/>
        <w:rPr>
          <w:rFonts w:eastAsia="Calibri"/>
          <w:sz w:val="24"/>
          <w:szCs w:val="24"/>
          <w:lang w:bidi="ar-SA"/>
        </w:rPr>
      </w:pPr>
      <w:r w:rsidRPr="00982AE4">
        <w:rPr>
          <w:rFonts w:eastAsia="Calibri"/>
          <w:sz w:val="24"/>
          <w:szCs w:val="24"/>
          <w:lang w:bidi="ar-SA"/>
        </w:rPr>
        <w:t xml:space="preserve">dichiarazione delle parti </w:t>
      </w:r>
      <w:r w:rsidR="007F30FD">
        <w:rPr>
          <w:rFonts w:eastAsia="Calibri"/>
          <w:sz w:val="24"/>
          <w:szCs w:val="24"/>
          <w:lang w:bidi="ar-SA"/>
        </w:rPr>
        <w:t>del lavoro</w:t>
      </w:r>
      <w:r w:rsidRPr="00982AE4">
        <w:rPr>
          <w:rFonts w:eastAsia="Calibri"/>
          <w:sz w:val="24"/>
          <w:szCs w:val="24"/>
          <w:lang w:bidi="ar-SA"/>
        </w:rPr>
        <w:t xml:space="preserve"> e la percentuale in caso </w:t>
      </w:r>
      <w:r w:rsidR="007F30FD">
        <w:rPr>
          <w:rFonts w:eastAsia="Calibri"/>
          <w:sz w:val="24"/>
          <w:szCs w:val="24"/>
          <w:lang w:bidi="ar-SA"/>
        </w:rPr>
        <w:t>di lavoro</w:t>
      </w:r>
      <w:r w:rsidR="009B0B6F">
        <w:rPr>
          <w:rFonts w:eastAsia="Calibri"/>
          <w:sz w:val="24"/>
          <w:szCs w:val="24"/>
          <w:lang w:bidi="ar-SA"/>
        </w:rPr>
        <w:t xml:space="preserve"> </w:t>
      </w:r>
      <w:r w:rsidRPr="00982AE4">
        <w:rPr>
          <w:rFonts w:eastAsia="Calibri"/>
          <w:sz w:val="24"/>
          <w:szCs w:val="24"/>
          <w:lang w:bidi="ar-SA"/>
        </w:rPr>
        <w:t>che saranno eseguite dai singoli operatori economici aggregati in rete.</w:t>
      </w:r>
    </w:p>
    <w:p w14:paraId="6D5C03A3"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i raggruppamenti temporanei o consorzi ordinari o GEIE non ancora costituiti</w:t>
      </w:r>
    </w:p>
    <w:p w14:paraId="7E048277" w14:textId="77777777" w:rsidR="0069688C" w:rsidRPr="00982AE4" w:rsidRDefault="0069688C" w:rsidP="000E0214">
      <w:pPr>
        <w:widowControl/>
        <w:numPr>
          <w:ilvl w:val="0"/>
          <w:numId w:val="7"/>
        </w:numPr>
        <w:autoSpaceDE/>
        <w:autoSpaceDN/>
        <w:spacing w:before="60" w:after="60" w:line="276" w:lineRule="auto"/>
        <w:ind w:left="284"/>
        <w:jc w:val="both"/>
        <w:rPr>
          <w:rFonts w:eastAsia="Calibri"/>
          <w:sz w:val="24"/>
          <w:szCs w:val="24"/>
          <w:lang w:bidi="ar-SA"/>
        </w:rPr>
      </w:pPr>
      <w:r w:rsidRPr="00982AE4">
        <w:rPr>
          <w:rFonts w:eastAsia="Calibri"/>
          <w:sz w:val="24"/>
          <w:szCs w:val="24"/>
          <w:lang w:bidi="ar-SA"/>
        </w:rPr>
        <w:t xml:space="preserve"> dichiarazione rese da ciascun concorrente, attestante:</w:t>
      </w:r>
    </w:p>
    <w:p w14:paraId="0E0E11FC" w14:textId="77777777" w:rsidR="0069688C" w:rsidRPr="00982AE4" w:rsidRDefault="0069688C" w:rsidP="000E0214">
      <w:pPr>
        <w:widowControl/>
        <w:numPr>
          <w:ilvl w:val="0"/>
          <w:numId w:val="8"/>
        </w:numPr>
        <w:autoSpaceDE/>
        <w:autoSpaceDN/>
        <w:spacing w:before="60" w:after="60" w:line="276" w:lineRule="auto"/>
        <w:ind w:left="709" w:hanging="709"/>
        <w:jc w:val="both"/>
        <w:rPr>
          <w:sz w:val="24"/>
          <w:szCs w:val="24"/>
          <w:lang w:eastAsia="en-US" w:bidi="ar-SA"/>
        </w:rPr>
      </w:pPr>
      <w:r w:rsidRPr="00982AE4">
        <w:rPr>
          <w:sz w:val="24"/>
          <w:szCs w:val="24"/>
          <w:lang w:eastAsia="en-US" w:bidi="ar-SA"/>
        </w:rPr>
        <w:t>a quale operatore economico, in caso di aggiudicazione, sarà conferito mandato speciale con rappresentanza o funzioni di capogruppo;</w:t>
      </w:r>
    </w:p>
    <w:p w14:paraId="4CD4A2AC" w14:textId="0D75360A" w:rsidR="0069688C" w:rsidRPr="00982AE4" w:rsidRDefault="0069688C" w:rsidP="000E0214">
      <w:pPr>
        <w:widowControl/>
        <w:numPr>
          <w:ilvl w:val="0"/>
          <w:numId w:val="8"/>
        </w:numPr>
        <w:autoSpaceDE/>
        <w:autoSpaceDN/>
        <w:spacing w:before="60" w:after="60" w:line="276" w:lineRule="auto"/>
        <w:ind w:left="709" w:hanging="709"/>
        <w:jc w:val="both"/>
        <w:rPr>
          <w:sz w:val="24"/>
          <w:szCs w:val="24"/>
          <w:lang w:eastAsia="en-US" w:bidi="ar-SA"/>
        </w:rPr>
      </w:pPr>
      <w:r w:rsidRPr="00982AE4">
        <w:rPr>
          <w:sz w:val="24"/>
          <w:szCs w:val="24"/>
          <w:lang w:eastAsia="en-US" w:bidi="ar-SA"/>
        </w:rPr>
        <w:t xml:space="preserve">l’impegno, in caso di aggiudicazione, ad uniformarsi alla disciplina vigente con riguardo ai raggruppamenti temporanei o consorzi o GEIE ai sensi dell’articolo </w:t>
      </w:r>
      <w:r w:rsidR="00AD0E9B">
        <w:rPr>
          <w:sz w:val="24"/>
          <w:szCs w:val="24"/>
          <w:lang w:eastAsia="en-US" w:bidi="ar-SA"/>
        </w:rPr>
        <w:t>68 commi 5 e 6</w:t>
      </w:r>
      <w:r w:rsidRPr="00982AE4">
        <w:rPr>
          <w:sz w:val="24"/>
          <w:szCs w:val="24"/>
          <w:lang w:eastAsia="en-US" w:bidi="ar-SA"/>
        </w:rPr>
        <w:t xml:space="preserve"> del Codice conferendo mandato collettivo speciale con rappresentanza all’impresa qualificata come mandataria che stipulerà il contratto in nome e per conto delle mandanti/consorziate;</w:t>
      </w:r>
    </w:p>
    <w:p w14:paraId="14718E2F" w14:textId="2701225D" w:rsidR="0069688C" w:rsidRPr="00982AE4" w:rsidRDefault="0069688C" w:rsidP="000E0214">
      <w:pPr>
        <w:widowControl/>
        <w:numPr>
          <w:ilvl w:val="0"/>
          <w:numId w:val="8"/>
        </w:numPr>
        <w:autoSpaceDE/>
        <w:autoSpaceDN/>
        <w:spacing w:before="60" w:after="60" w:line="276" w:lineRule="auto"/>
        <w:ind w:left="709" w:hanging="709"/>
        <w:jc w:val="both"/>
        <w:rPr>
          <w:sz w:val="24"/>
          <w:szCs w:val="24"/>
          <w:lang w:eastAsia="en-US" w:bidi="ar-SA"/>
        </w:rPr>
      </w:pPr>
      <w:r w:rsidRPr="00982AE4">
        <w:rPr>
          <w:sz w:val="24"/>
          <w:szCs w:val="24"/>
          <w:lang w:eastAsia="en-US" w:bidi="ar-SA"/>
        </w:rPr>
        <w:lastRenderedPageBreak/>
        <w:t xml:space="preserve">dichiarazione delle parti </w:t>
      </w:r>
      <w:r w:rsidR="007F30FD">
        <w:rPr>
          <w:sz w:val="24"/>
          <w:szCs w:val="24"/>
          <w:lang w:eastAsia="en-US" w:bidi="ar-SA"/>
        </w:rPr>
        <w:t>del lavoro</w:t>
      </w:r>
      <w:r w:rsidRPr="00982AE4">
        <w:rPr>
          <w:sz w:val="24"/>
          <w:szCs w:val="24"/>
          <w:lang w:eastAsia="en-US" w:bidi="ar-SA"/>
        </w:rPr>
        <w:t xml:space="preserve"> e la percentuale in caso </w:t>
      </w:r>
      <w:r w:rsidR="007F30FD">
        <w:rPr>
          <w:sz w:val="24"/>
          <w:szCs w:val="24"/>
          <w:lang w:eastAsia="en-US" w:bidi="ar-SA"/>
        </w:rPr>
        <w:t>di lavoro</w:t>
      </w:r>
      <w:r w:rsidR="009B0B6F">
        <w:rPr>
          <w:sz w:val="24"/>
          <w:szCs w:val="24"/>
          <w:lang w:eastAsia="en-US" w:bidi="ar-SA"/>
        </w:rPr>
        <w:t xml:space="preserve"> </w:t>
      </w:r>
      <w:r w:rsidRPr="00982AE4">
        <w:rPr>
          <w:sz w:val="24"/>
          <w:szCs w:val="24"/>
          <w:lang w:eastAsia="en-US" w:bidi="ar-SA"/>
        </w:rPr>
        <w:t>che saranno eseguite dai singoli operatori economici aggregati in rete.</w:t>
      </w:r>
    </w:p>
    <w:p w14:paraId="6368518D"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le aggregazioni di retisti: se la rete è dotata di un organo comune con potere di rappresentanza e soggettività giuridica</w:t>
      </w:r>
    </w:p>
    <w:p w14:paraId="340D7C12" w14:textId="77777777" w:rsidR="0069688C" w:rsidRPr="00982AE4" w:rsidRDefault="0069688C" w:rsidP="000E0214">
      <w:pPr>
        <w:widowControl/>
        <w:numPr>
          <w:ilvl w:val="0"/>
          <w:numId w:val="9"/>
        </w:numPr>
        <w:autoSpaceDE/>
        <w:autoSpaceDN/>
        <w:spacing w:before="60" w:after="60" w:line="276" w:lineRule="auto"/>
        <w:ind w:hanging="720"/>
        <w:jc w:val="both"/>
        <w:rPr>
          <w:rFonts w:eastAsia="Calibri"/>
          <w:sz w:val="24"/>
          <w:szCs w:val="24"/>
          <w:lang w:bidi="ar-SA"/>
        </w:rPr>
      </w:pPr>
      <w:r w:rsidRPr="00982AE4">
        <w:rPr>
          <w:rFonts w:eastAsia="Calibri"/>
          <w:sz w:val="24"/>
          <w:szCs w:val="24"/>
          <w:lang w:bidi="ar-SA"/>
        </w:rPr>
        <w:t>copia del contratto di rete, con indicazione dell’organo comune che agisce in rappresentanza della rete.</w:t>
      </w:r>
    </w:p>
    <w:p w14:paraId="045D7CF5" w14:textId="77777777" w:rsidR="0069688C" w:rsidRPr="00982AE4" w:rsidRDefault="0069688C" w:rsidP="000E0214">
      <w:pPr>
        <w:widowControl/>
        <w:numPr>
          <w:ilvl w:val="0"/>
          <w:numId w:val="9"/>
        </w:numPr>
        <w:autoSpaceDE/>
        <w:autoSpaceDN/>
        <w:spacing w:before="60" w:after="60" w:line="276" w:lineRule="auto"/>
        <w:ind w:hanging="720"/>
        <w:jc w:val="both"/>
        <w:rPr>
          <w:rFonts w:eastAsia="Calibri"/>
          <w:sz w:val="24"/>
          <w:szCs w:val="24"/>
          <w:lang w:bidi="ar-SA"/>
        </w:rPr>
      </w:pPr>
      <w:r w:rsidRPr="00982AE4">
        <w:rPr>
          <w:rFonts w:eastAsia="Calibri"/>
          <w:sz w:val="24"/>
          <w:szCs w:val="24"/>
          <w:lang w:bidi="ar-SA"/>
        </w:rPr>
        <w:t xml:space="preserve">dichiarazione che indichi per quali imprese la rete concorre; </w:t>
      </w:r>
    </w:p>
    <w:p w14:paraId="118F823F" w14:textId="719011B7" w:rsidR="0069688C" w:rsidRPr="00982AE4" w:rsidRDefault="0069688C" w:rsidP="000E0214">
      <w:pPr>
        <w:widowControl/>
        <w:numPr>
          <w:ilvl w:val="0"/>
          <w:numId w:val="9"/>
        </w:numPr>
        <w:autoSpaceDE/>
        <w:autoSpaceDN/>
        <w:spacing w:line="276" w:lineRule="auto"/>
        <w:ind w:hanging="720"/>
        <w:jc w:val="both"/>
        <w:rPr>
          <w:rFonts w:eastAsia="Calibri"/>
          <w:sz w:val="24"/>
          <w:szCs w:val="24"/>
          <w:lang w:bidi="ar-SA"/>
        </w:rPr>
      </w:pPr>
      <w:r w:rsidRPr="00982AE4">
        <w:rPr>
          <w:rFonts w:eastAsia="Calibri"/>
          <w:sz w:val="24"/>
          <w:szCs w:val="24"/>
          <w:lang w:bidi="ar-SA"/>
        </w:rPr>
        <w:t xml:space="preserve">dichiarazione delle parti </w:t>
      </w:r>
      <w:r w:rsidR="007F30FD">
        <w:rPr>
          <w:rFonts w:eastAsia="Calibri"/>
          <w:sz w:val="24"/>
          <w:szCs w:val="24"/>
          <w:lang w:bidi="ar-SA"/>
        </w:rPr>
        <w:t>del lavoro</w:t>
      </w:r>
      <w:r w:rsidRPr="00982AE4">
        <w:rPr>
          <w:rFonts w:eastAsia="Calibri"/>
          <w:sz w:val="24"/>
          <w:szCs w:val="24"/>
          <w:lang w:bidi="ar-SA"/>
        </w:rPr>
        <w:t xml:space="preserve"> e la percentuale in caso </w:t>
      </w:r>
      <w:r w:rsidR="007F30FD">
        <w:rPr>
          <w:rFonts w:eastAsia="Calibri"/>
          <w:sz w:val="24"/>
          <w:szCs w:val="24"/>
          <w:lang w:bidi="ar-SA"/>
        </w:rPr>
        <w:t>di lavoro</w:t>
      </w:r>
      <w:r w:rsidR="009B0B6F">
        <w:rPr>
          <w:rFonts w:eastAsia="Calibri"/>
          <w:sz w:val="24"/>
          <w:szCs w:val="24"/>
          <w:lang w:bidi="ar-SA"/>
        </w:rPr>
        <w:t xml:space="preserve"> </w:t>
      </w:r>
      <w:r w:rsidRPr="00982AE4">
        <w:rPr>
          <w:rFonts w:eastAsia="Calibri"/>
          <w:sz w:val="24"/>
          <w:szCs w:val="24"/>
          <w:lang w:bidi="ar-SA"/>
        </w:rPr>
        <w:t>che saranno eseguite dai singoli operatori economici aggregati in rete.</w:t>
      </w:r>
    </w:p>
    <w:p w14:paraId="49846A0D"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le aggregazioni di retisti: se la rete è dotata di un organo comune con potere di rappresentanza ma è priva di soggettività giuridica</w:t>
      </w:r>
    </w:p>
    <w:p w14:paraId="77E55347" w14:textId="77777777" w:rsidR="0069688C" w:rsidRPr="00982AE4" w:rsidRDefault="0069688C" w:rsidP="000E0214">
      <w:pPr>
        <w:widowControl/>
        <w:numPr>
          <w:ilvl w:val="0"/>
          <w:numId w:val="9"/>
        </w:numPr>
        <w:autoSpaceDE/>
        <w:autoSpaceDN/>
        <w:spacing w:before="60" w:after="60" w:line="276" w:lineRule="auto"/>
        <w:ind w:left="709" w:hanging="709"/>
        <w:jc w:val="both"/>
        <w:rPr>
          <w:rFonts w:eastAsia="Calibri"/>
          <w:sz w:val="24"/>
          <w:szCs w:val="24"/>
          <w:lang w:bidi="ar-SA"/>
        </w:rPr>
      </w:pPr>
      <w:r w:rsidRPr="00982AE4">
        <w:rPr>
          <w:rFonts w:eastAsia="Calibri"/>
          <w:sz w:val="24"/>
          <w:szCs w:val="24"/>
          <w:lang w:bidi="ar-SA"/>
        </w:rPr>
        <w:t>copia del contratto di rete;</w:t>
      </w:r>
    </w:p>
    <w:p w14:paraId="33B8D3D7" w14:textId="77777777" w:rsidR="0069688C" w:rsidRPr="00982AE4" w:rsidRDefault="0069688C" w:rsidP="000E0214">
      <w:pPr>
        <w:widowControl/>
        <w:numPr>
          <w:ilvl w:val="0"/>
          <w:numId w:val="9"/>
        </w:numPr>
        <w:autoSpaceDE/>
        <w:autoSpaceDN/>
        <w:spacing w:before="60" w:after="60" w:line="276" w:lineRule="auto"/>
        <w:ind w:left="709" w:hanging="709"/>
        <w:jc w:val="both"/>
        <w:rPr>
          <w:rFonts w:eastAsia="Calibri"/>
          <w:sz w:val="24"/>
          <w:szCs w:val="24"/>
          <w:lang w:bidi="ar-SA"/>
        </w:rPr>
      </w:pPr>
      <w:r w:rsidRPr="00982AE4">
        <w:rPr>
          <w:rFonts w:eastAsia="Calibri"/>
          <w:sz w:val="24"/>
          <w:szCs w:val="24"/>
          <w:lang w:bidi="ar-SA"/>
        </w:rPr>
        <w:t xml:space="preserve">copia del mandato collettivo irrevocabile con rappresentanza conferito all’organo comune; </w:t>
      </w:r>
    </w:p>
    <w:p w14:paraId="54A39B1F" w14:textId="3F0481B5" w:rsidR="0069688C" w:rsidRPr="00982AE4" w:rsidRDefault="0069688C" w:rsidP="000E0214">
      <w:pPr>
        <w:widowControl/>
        <w:numPr>
          <w:ilvl w:val="0"/>
          <w:numId w:val="9"/>
        </w:numPr>
        <w:autoSpaceDE/>
        <w:autoSpaceDN/>
        <w:spacing w:before="60" w:after="60" w:line="276" w:lineRule="auto"/>
        <w:ind w:left="709" w:hanging="709"/>
        <w:jc w:val="both"/>
        <w:rPr>
          <w:rFonts w:eastAsia="Calibri"/>
          <w:sz w:val="24"/>
          <w:szCs w:val="24"/>
          <w:lang w:bidi="ar-SA"/>
        </w:rPr>
      </w:pPr>
      <w:bookmarkStart w:id="134" w:name="_Hlk104973216"/>
      <w:r w:rsidRPr="00982AE4">
        <w:rPr>
          <w:rFonts w:eastAsia="Calibri"/>
          <w:sz w:val="24"/>
          <w:szCs w:val="24"/>
          <w:lang w:bidi="ar-SA"/>
        </w:rPr>
        <w:t xml:space="preserve">dichiarazione delle parti </w:t>
      </w:r>
      <w:r w:rsidR="007F30FD">
        <w:rPr>
          <w:rFonts w:eastAsia="Calibri"/>
          <w:sz w:val="24"/>
          <w:szCs w:val="24"/>
          <w:lang w:bidi="ar-SA"/>
        </w:rPr>
        <w:t>del lavoro</w:t>
      </w:r>
      <w:r w:rsidRPr="00982AE4">
        <w:rPr>
          <w:rFonts w:eastAsia="Calibri"/>
          <w:sz w:val="24"/>
          <w:szCs w:val="24"/>
          <w:lang w:bidi="ar-SA"/>
        </w:rPr>
        <w:t xml:space="preserve"> e la percentuale in caso </w:t>
      </w:r>
      <w:r w:rsidR="007F30FD">
        <w:rPr>
          <w:rFonts w:eastAsia="Calibri"/>
          <w:sz w:val="24"/>
          <w:szCs w:val="24"/>
          <w:lang w:bidi="ar-SA"/>
        </w:rPr>
        <w:t>di lavoro</w:t>
      </w:r>
      <w:r w:rsidR="009B0B6F">
        <w:rPr>
          <w:rFonts w:eastAsia="Calibri"/>
          <w:sz w:val="24"/>
          <w:szCs w:val="24"/>
          <w:lang w:bidi="ar-SA"/>
        </w:rPr>
        <w:t xml:space="preserve"> </w:t>
      </w:r>
      <w:r w:rsidRPr="00982AE4">
        <w:rPr>
          <w:rFonts w:eastAsia="Calibri"/>
          <w:sz w:val="24"/>
          <w:szCs w:val="24"/>
          <w:lang w:bidi="ar-SA"/>
        </w:rPr>
        <w:t>che saranno eseguite dai singoli operatori economici aggregati in rete.</w:t>
      </w:r>
    </w:p>
    <w:bookmarkEnd w:id="134"/>
    <w:p w14:paraId="2382E10F" w14:textId="77777777" w:rsidR="0069688C" w:rsidRPr="00982AE4" w:rsidRDefault="0069688C" w:rsidP="00301416">
      <w:pPr>
        <w:widowControl/>
        <w:autoSpaceDE/>
        <w:autoSpaceDN/>
        <w:spacing w:before="60" w:after="60" w:line="276" w:lineRule="auto"/>
        <w:jc w:val="both"/>
        <w:rPr>
          <w:b/>
          <w:sz w:val="24"/>
          <w:szCs w:val="24"/>
          <w:lang w:eastAsia="en-US" w:bidi="ar-SA"/>
        </w:rPr>
      </w:pPr>
      <w:r w:rsidRPr="00982AE4">
        <w:rPr>
          <w:b/>
          <w:sz w:val="24"/>
          <w:szCs w:val="24"/>
          <w:lang w:eastAsia="en-US" w:bidi="ar-S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F00CC65" w14:textId="77777777" w:rsidR="0069688C" w:rsidRPr="00982AE4" w:rsidRDefault="0069688C" w:rsidP="000E0214">
      <w:pPr>
        <w:widowControl/>
        <w:numPr>
          <w:ilvl w:val="0"/>
          <w:numId w:val="9"/>
        </w:numPr>
        <w:autoSpaceDE/>
        <w:autoSpaceDN/>
        <w:spacing w:before="60" w:after="60" w:line="276" w:lineRule="auto"/>
        <w:ind w:hanging="720"/>
        <w:jc w:val="both"/>
        <w:rPr>
          <w:rFonts w:eastAsia="Calibri"/>
          <w:sz w:val="24"/>
          <w:szCs w:val="24"/>
          <w:lang w:bidi="ar-SA"/>
        </w:rPr>
      </w:pPr>
      <w:r w:rsidRPr="00982AE4">
        <w:rPr>
          <w:rFonts w:eastAsia="Calibri"/>
          <w:b/>
          <w:sz w:val="24"/>
          <w:szCs w:val="24"/>
          <w:lang w:bidi="ar-SA"/>
        </w:rPr>
        <w:t>in caso di raggruppamento temporaneo di imprese costituito</w:t>
      </w:r>
      <w:r w:rsidRPr="00982AE4">
        <w:rPr>
          <w:rFonts w:eastAsia="Calibri"/>
          <w:sz w:val="24"/>
          <w:szCs w:val="24"/>
          <w:lang w:bidi="ar-SA"/>
        </w:rPr>
        <w:t xml:space="preserve">: </w:t>
      </w:r>
    </w:p>
    <w:p w14:paraId="0CAE37A1" w14:textId="77777777" w:rsidR="0069688C" w:rsidRPr="00982AE4" w:rsidRDefault="0069688C" w:rsidP="000E0214">
      <w:pPr>
        <w:widowControl/>
        <w:numPr>
          <w:ilvl w:val="0"/>
          <w:numId w:val="9"/>
        </w:numPr>
        <w:autoSpaceDE/>
        <w:autoSpaceDN/>
        <w:spacing w:before="60" w:after="60" w:line="276" w:lineRule="auto"/>
        <w:ind w:left="1276" w:hanging="1276"/>
        <w:jc w:val="both"/>
        <w:rPr>
          <w:rFonts w:eastAsia="Calibri"/>
          <w:sz w:val="24"/>
          <w:szCs w:val="24"/>
          <w:lang w:bidi="ar-SA"/>
        </w:rPr>
      </w:pPr>
      <w:r w:rsidRPr="00982AE4">
        <w:rPr>
          <w:rFonts w:eastAsia="Calibri"/>
          <w:sz w:val="24"/>
          <w:szCs w:val="24"/>
          <w:lang w:bidi="ar-SA"/>
        </w:rPr>
        <w:t>copia del contratto di rete</w:t>
      </w:r>
    </w:p>
    <w:p w14:paraId="1298D590" w14:textId="77777777" w:rsidR="0069688C" w:rsidRPr="00982AE4" w:rsidRDefault="0069688C" w:rsidP="000E0214">
      <w:pPr>
        <w:widowControl/>
        <w:numPr>
          <w:ilvl w:val="0"/>
          <w:numId w:val="9"/>
        </w:numPr>
        <w:autoSpaceDE/>
        <w:autoSpaceDN/>
        <w:spacing w:before="60" w:after="60" w:line="276" w:lineRule="auto"/>
        <w:ind w:left="1276" w:hanging="1276"/>
        <w:jc w:val="both"/>
        <w:rPr>
          <w:rFonts w:eastAsia="Calibri"/>
          <w:sz w:val="24"/>
          <w:szCs w:val="24"/>
          <w:lang w:bidi="ar-SA"/>
        </w:rPr>
      </w:pPr>
      <w:r w:rsidRPr="00982AE4">
        <w:rPr>
          <w:rFonts w:eastAsia="Calibri"/>
          <w:sz w:val="24"/>
          <w:szCs w:val="24"/>
          <w:lang w:bidi="ar-SA"/>
        </w:rPr>
        <w:t>copia del mandato collettivo irrevocabile con rappresentanza conferito alla mandataria</w:t>
      </w:r>
    </w:p>
    <w:p w14:paraId="0C45A006" w14:textId="2AF0C9B5" w:rsidR="0069688C" w:rsidRPr="00982AE4" w:rsidRDefault="0069688C" w:rsidP="000E0214">
      <w:pPr>
        <w:widowControl/>
        <w:numPr>
          <w:ilvl w:val="0"/>
          <w:numId w:val="9"/>
        </w:numPr>
        <w:autoSpaceDE/>
        <w:autoSpaceDN/>
        <w:spacing w:before="60" w:after="60" w:line="276" w:lineRule="auto"/>
        <w:ind w:left="1276" w:hanging="1276"/>
        <w:jc w:val="both"/>
        <w:rPr>
          <w:rFonts w:eastAsia="Calibri"/>
          <w:sz w:val="24"/>
          <w:szCs w:val="24"/>
          <w:lang w:bidi="ar-SA"/>
        </w:rPr>
      </w:pPr>
      <w:r w:rsidRPr="00982AE4">
        <w:rPr>
          <w:rFonts w:eastAsia="Calibri"/>
          <w:sz w:val="24"/>
          <w:szCs w:val="24"/>
          <w:lang w:bidi="ar-SA"/>
        </w:rPr>
        <w:t xml:space="preserve">dichiarazione delle parti </w:t>
      </w:r>
      <w:r w:rsidR="007F30FD">
        <w:rPr>
          <w:rFonts w:eastAsia="Calibri"/>
          <w:sz w:val="24"/>
          <w:szCs w:val="24"/>
          <w:lang w:bidi="ar-SA"/>
        </w:rPr>
        <w:t>del lavoro</w:t>
      </w:r>
      <w:r w:rsidRPr="00982AE4">
        <w:rPr>
          <w:rFonts w:eastAsia="Calibri"/>
          <w:sz w:val="24"/>
          <w:szCs w:val="24"/>
          <w:lang w:bidi="ar-SA"/>
        </w:rPr>
        <w:t xml:space="preserve"> e la percentuale in caso </w:t>
      </w:r>
      <w:r w:rsidR="007F30FD">
        <w:rPr>
          <w:rFonts w:eastAsia="Calibri"/>
          <w:sz w:val="24"/>
          <w:szCs w:val="24"/>
          <w:lang w:bidi="ar-SA"/>
        </w:rPr>
        <w:t>di lavoro</w:t>
      </w:r>
      <w:r w:rsidR="009B0B6F">
        <w:rPr>
          <w:rFonts w:eastAsia="Calibri"/>
          <w:sz w:val="24"/>
          <w:szCs w:val="24"/>
          <w:lang w:bidi="ar-SA"/>
        </w:rPr>
        <w:t xml:space="preserve"> </w:t>
      </w:r>
      <w:r w:rsidRPr="00982AE4">
        <w:rPr>
          <w:rFonts w:eastAsia="Calibri"/>
          <w:sz w:val="24"/>
          <w:szCs w:val="24"/>
          <w:lang w:bidi="ar-SA"/>
        </w:rPr>
        <w:t>che saranno eseguite dai singoli operatori economici aggregati in rete.</w:t>
      </w:r>
    </w:p>
    <w:p w14:paraId="6618CE2F" w14:textId="77777777" w:rsidR="0069688C" w:rsidRPr="00982AE4" w:rsidRDefault="0069688C" w:rsidP="000E0214">
      <w:pPr>
        <w:widowControl/>
        <w:numPr>
          <w:ilvl w:val="0"/>
          <w:numId w:val="9"/>
        </w:numPr>
        <w:autoSpaceDE/>
        <w:autoSpaceDN/>
        <w:spacing w:before="60" w:after="60" w:line="276" w:lineRule="auto"/>
        <w:jc w:val="both"/>
        <w:rPr>
          <w:rFonts w:eastAsia="Calibri"/>
          <w:sz w:val="24"/>
          <w:szCs w:val="24"/>
          <w:lang w:bidi="ar-SA"/>
        </w:rPr>
      </w:pPr>
      <w:r w:rsidRPr="00982AE4">
        <w:rPr>
          <w:rFonts w:eastAsia="Calibri"/>
          <w:b/>
          <w:sz w:val="24"/>
          <w:szCs w:val="24"/>
          <w:lang w:bidi="ar-SA"/>
        </w:rPr>
        <w:t>in caso di raggruppamento temporaneo di imprese costituendo</w:t>
      </w:r>
      <w:r w:rsidRPr="00982AE4">
        <w:rPr>
          <w:rFonts w:eastAsia="Calibri"/>
          <w:sz w:val="24"/>
          <w:szCs w:val="24"/>
          <w:lang w:bidi="ar-SA"/>
        </w:rPr>
        <w:t xml:space="preserve">: </w:t>
      </w:r>
    </w:p>
    <w:p w14:paraId="60AAD044" w14:textId="77777777" w:rsidR="0069688C" w:rsidRPr="00982AE4" w:rsidRDefault="0069688C" w:rsidP="000E0214">
      <w:pPr>
        <w:widowControl/>
        <w:numPr>
          <w:ilvl w:val="0"/>
          <w:numId w:val="9"/>
        </w:numPr>
        <w:autoSpaceDE/>
        <w:autoSpaceDN/>
        <w:spacing w:before="60" w:after="60" w:line="276" w:lineRule="auto"/>
        <w:ind w:left="1276" w:hanging="1276"/>
        <w:jc w:val="both"/>
        <w:rPr>
          <w:rFonts w:eastAsia="Calibri"/>
          <w:sz w:val="24"/>
          <w:szCs w:val="24"/>
          <w:lang w:bidi="ar-SA"/>
        </w:rPr>
      </w:pPr>
      <w:r w:rsidRPr="00982AE4">
        <w:rPr>
          <w:rFonts w:eastAsia="Calibri"/>
          <w:sz w:val="24"/>
          <w:szCs w:val="24"/>
          <w:lang w:bidi="ar-SA"/>
        </w:rPr>
        <w:t>copia del contratto di rete</w:t>
      </w:r>
    </w:p>
    <w:p w14:paraId="1404AFD3" w14:textId="77777777" w:rsidR="0069688C" w:rsidRPr="00982AE4" w:rsidRDefault="0069688C" w:rsidP="000E0214">
      <w:pPr>
        <w:widowControl/>
        <w:numPr>
          <w:ilvl w:val="0"/>
          <w:numId w:val="9"/>
        </w:numPr>
        <w:autoSpaceDE/>
        <w:autoSpaceDN/>
        <w:spacing w:before="60" w:after="60" w:line="276" w:lineRule="auto"/>
        <w:ind w:left="1276" w:hanging="1276"/>
        <w:jc w:val="both"/>
        <w:rPr>
          <w:rFonts w:eastAsia="Calibri"/>
          <w:sz w:val="24"/>
          <w:szCs w:val="24"/>
          <w:lang w:bidi="ar-SA"/>
        </w:rPr>
      </w:pPr>
      <w:r w:rsidRPr="00982AE4">
        <w:rPr>
          <w:rFonts w:eastAsia="Calibri"/>
          <w:sz w:val="24"/>
          <w:szCs w:val="24"/>
          <w:lang w:bidi="ar-SA"/>
        </w:rPr>
        <w:t>dichiarazioni, rese da ciascun concorrente aderente all’aggregazione di rete, attestanti:</w:t>
      </w:r>
    </w:p>
    <w:p w14:paraId="12D9F371" w14:textId="77777777" w:rsidR="0069688C" w:rsidRPr="00982AE4" w:rsidRDefault="0069688C" w:rsidP="000E0214">
      <w:pPr>
        <w:widowControl/>
        <w:numPr>
          <w:ilvl w:val="3"/>
          <w:numId w:val="10"/>
        </w:numPr>
        <w:autoSpaceDE/>
        <w:autoSpaceDN/>
        <w:spacing w:before="60" w:after="60" w:line="276" w:lineRule="auto"/>
        <w:ind w:left="1560" w:hanging="1418"/>
        <w:jc w:val="both"/>
        <w:rPr>
          <w:sz w:val="24"/>
          <w:szCs w:val="24"/>
          <w:lang w:eastAsia="en-US" w:bidi="ar-SA"/>
        </w:rPr>
      </w:pPr>
      <w:r w:rsidRPr="00982AE4">
        <w:rPr>
          <w:sz w:val="24"/>
          <w:szCs w:val="24"/>
          <w:lang w:eastAsia="en-US" w:bidi="ar-SA"/>
        </w:rPr>
        <w:t>a quale concorrente, in caso di aggiudicazione, sarà conferito mandato speciale con rappresentanza o funzioni di capogruppo;</w:t>
      </w:r>
    </w:p>
    <w:p w14:paraId="4E5CFBF5" w14:textId="77777777" w:rsidR="0069688C" w:rsidRPr="00982AE4" w:rsidRDefault="0069688C" w:rsidP="000E0214">
      <w:pPr>
        <w:widowControl/>
        <w:numPr>
          <w:ilvl w:val="3"/>
          <w:numId w:val="10"/>
        </w:numPr>
        <w:autoSpaceDE/>
        <w:autoSpaceDN/>
        <w:spacing w:before="60" w:after="60" w:line="276" w:lineRule="auto"/>
        <w:ind w:left="1560" w:hanging="1418"/>
        <w:jc w:val="both"/>
        <w:rPr>
          <w:sz w:val="24"/>
          <w:szCs w:val="24"/>
          <w:lang w:eastAsia="en-US" w:bidi="ar-SA"/>
        </w:rPr>
      </w:pPr>
      <w:r w:rsidRPr="00982AE4">
        <w:rPr>
          <w:sz w:val="24"/>
          <w:szCs w:val="24"/>
          <w:lang w:eastAsia="en-US" w:bidi="ar-SA"/>
        </w:rPr>
        <w:t>l’impegno, in caso di aggiudicazione, ad uniformarsi alla disciplina vigente in materia di raggruppamenti temporanei;</w:t>
      </w:r>
    </w:p>
    <w:p w14:paraId="3E80E72E" w14:textId="419F4C87" w:rsidR="004162B2" w:rsidRDefault="0069688C" w:rsidP="000E0214">
      <w:pPr>
        <w:widowControl/>
        <w:numPr>
          <w:ilvl w:val="3"/>
          <w:numId w:val="10"/>
        </w:numPr>
        <w:autoSpaceDE/>
        <w:autoSpaceDN/>
        <w:spacing w:before="60" w:after="60" w:line="276" w:lineRule="auto"/>
        <w:ind w:left="1560" w:hanging="1418"/>
        <w:jc w:val="both"/>
        <w:rPr>
          <w:sz w:val="24"/>
          <w:szCs w:val="24"/>
          <w:lang w:eastAsia="en-US" w:bidi="ar-SA"/>
        </w:rPr>
      </w:pPr>
      <w:r w:rsidRPr="00982AE4">
        <w:rPr>
          <w:sz w:val="24"/>
          <w:szCs w:val="24"/>
          <w:lang w:eastAsia="en-US" w:bidi="ar-SA"/>
        </w:rPr>
        <w:t xml:space="preserve">dichiarazione delle parti </w:t>
      </w:r>
      <w:r w:rsidR="007F30FD">
        <w:rPr>
          <w:sz w:val="24"/>
          <w:szCs w:val="24"/>
          <w:lang w:eastAsia="en-US" w:bidi="ar-SA"/>
        </w:rPr>
        <w:t>del lavoro</w:t>
      </w:r>
      <w:r w:rsidRPr="00982AE4">
        <w:rPr>
          <w:sz w:val="24"/>
          <w:szCs w:val="24"/>
          <w:lang w:eastAsia="en-US" w:bidi="ar-SA"/>
        </w:rPr>
        <w:t xml:space="preserve"> e la percentuale in caso </w:t>
      </w:r>
      <w:r w:rsidR="007F30FD">
        <w:rPr>
          <w:sz w:val="24"/>
          <w:szCs w:val="24"/>
          <w:lang w:eastAsia="en-US" w:bidi="ar-SA"/>
        </w:rPr>
        <w:t>di lavoro</w:t>
      </w:r>
      <w:r w:rsidR="009B0B6F">
        <w:rPr>
          <w:sz w:val="24"/>
          <w:szCs w:val="24"/>
          <w:lang w:eastAsia="en-US" w:bidi="ar-SA"/>
        </w:rPr>
        <w:t xml:space="preserve"> </w:t>
      </w:r>
      <w:r w:rsidRPr="00982AE4">
        <w:rPr>
          <w:sz w:val="24"/>
          <w:szCs w:val="24"/>
          <w:lang w:eastAsia="en-US" w:bidi="ar-SA"/>
        </w:rPr>
        <w:t>che saranno eseguite dai singoli operatori economici aggregati in rete.</w:t>
      </w:r>
    </w:p>
    <w:p w14:paraId="06AFDB8B" w14:textId="235D81E1" w:rsidR="004162B2" w:rsidRPr="004162B2" w:rsidRDefault="004162B2" w:rsidP="004162B2">
      <w:pPr>
        <w:keepNext/>
        <w:widowControl/>
        <w:autoSpaceDE/>
        <w:autoSpaceDN/>
        <w:spacing w:before="240" w:after="60" w:line="276" w:lineRule="auto"/>
        <w:jc w:val="both"/>
        <w:outlineLvl w:val="2"/>
        <w:rPr>
          <w:sz w:val="24"/>
          <w:szCs w:val="24"/>
          <w:lang w:eastAsia="en-US" w:bidi="ar-SA"/>
        </w:rPr>
      </w:pPr>
      <w:r>
        <w:rPr>
          <w:b/>
          <w:bCs/>
          <w:sz w:val="24"/>
          <w:szCs w:val="24"/>
          <w:lang w:eastAsia="en-US" w:bidi="ar-SA"/>
        </w:rPr>
        <w:t>18.6</w:t>
      </w:r>
      <w:r w:rsidRPr="004162B2">
        <w:rPr>
          <w:b/>
          <w:bCs/>
          <w:sz w:val="24"/>
          <w:szCs w:val="24"/>
          <w:lang w:eastAsia="en-US" w:bidi="ar-SA"/>
        </w:rPr>
        <w:t>.</w:t>
      </w:r>
      <w:r w:rsidRPr="004162B2">
        <w:rPr>
          <w:b/>
          <w:bCs/>
          <w:sz w:val="24"/>
          <w:szCs w:val="24"/>
          <w:lang w:eastAsia="en-US" w:bidi="ar-SA"/>
        </w:rPr>
        <w:tab/>
        <w:t>DOCUMENTAZIONE IN CASO DI AVVALIMENTO</w:t>
      </w:r>
    </w:p>
    <w:p w14:paraId="23861B3F"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 xml:space="preserve">L’impresa ausiliaria rende le dichiarazioni sul possesso dei requisiti di ordine generale mediante compilazione dell’apposita sezione del DGUE. </w:t>
      </w:r>
    </w:p>
    <w:p w14:paraId="6ACFF8C1"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Il concorrente, per ciascuna ausiliaria, allega:</w:t>
      </w:r>
    </w:p>
    <w:p w14:paraId="4786FF25"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lastRenderedPageBreak/>
        <w:t>1)</w:t>
      </w:r>
      <w:r w:rsidRPr="004162B2">
        <w:rPr>
          <w:sz w:val="24"/>
          <w:szCs w:val="24"/>
          <w:lang w:eastAsia="en-US" w:bidi="ar-SA"/>
        </w:rPr>
        <w:tab/>
        <w:t>il PASSOE dell’ausiliaria,</w:t>
      </w:r>
    </w:p>
    <w:p w14:paraId="20F7122C"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2)</w:t>
      </w:r>
      <w:r w:rsidRPr="004162B2">
        <w:rPr>
          <w:sz w:val="24"/>
          <w:szCs w:val="24"/>
          <w:lang w:eastAsia="en-US" w:bidi="ar-SA"/>
        </w:rPr>
        <w:tab/>
        <w:t>la dichiarazione di avvalimento;</w:t>
      </w:r>
    </w:p>
    <w:p w14:paraId="4180F2C2" w14:textId="77777777" w:rsidR="004162B2" w:rsidRP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3)</w:t>
      </w:r>
      <w:r w:rsidRPr="004162B2">
        <w:rPr>
          <w:sz w:val="24"/>
          <w:szCs w:val="24"/>
          <w:lang w:eastAsia="en-US" w:bidi="ar-SA"/>
        </w:rPr>
        <w:tab/>
        <w:t>il contratto di avvalimento;</w:t>
      </w:r>
    </w:p>
    <w:p w14:paraId="0B24DFE1" w14:textId="0AEDCEFA" w:rsidR="004162B2" w:rsidRDefault="004162B2" w:rsidP="004162B2">
      <w:pPr>
        <w:widowControl/>
        <w:autoSpaceDE/>
        <w:autoSpaceDN/>
        <w:spacing w:before="60" w:after="60" w:line="276" w:lineRule="auto"/>
        <w:jc w:val="both"/>
        <w:rPr>
          <w:sz w:val="24"/>
          <w:szCs w:val="24"/>
          <w:lang w:eastAsia="en-US" w:bidi="ar-SA"/>
        </w:rPr>
      </w:pPr>
      <w:r w:rsidRPr="004162B2">
        <w:rPr>
          <w:sz w:val="24"/>
          <w:szCs w:val="24"/>
          <w:lang w:eastAsia="en-US" w:bidi="ar-SA"/>
        </w:rPr>
        <w:t>Nel caso di avvalimento finalizzato al miglioramento dell’offerta, il contratto di avvalimento è presentato nell’offerta tecnica.</w:t>
      </w:r>
    </w:p>
    <w:p w14:paraId="6C315F41" w14:textId="77777777" w:rsidR="004162B2" w:rsidRDefault="004162B2" w:rsidP="004162B2">
      <w:pPr>
        <w:widowControl/>
        <w:autoSpaceDE/>
        <w:autoSpaceDN/>
        <w:spacing w:before="60" w:after="60" w:line="276" w:lineRule="auto"/>
        <w:jc w:val="both"/>
        <w:rPr>
          <w:sz w:val="24"/>
          <w:szCs w:val="24"/>
          <w:lang w:eastAsia="en-US" w:bidi="ar-SA"/>
        </w:rPr>
      </w:pPr>
    </w:p>
    <w:p w14:paraId="10098309" w14:textId="10170C56" w:rsidR="00D11AD8" w:rsidRPr="00982AE4" w:rsidRDefault="00D11AD8" w:rsidP="000E0214">
      <w:pPr>
        <w:pStyle w:val="Corpotesto"/>
        <w:numPr>
          <w:ilvl w:val="0"/>
          <w:numId w:val="20"/>
        </w:numPr>
        <w:spacing w:line="276" w:lineRule="auto"/>
        <w:ind w:hanging="720"/>
        <w:rPr>
          <w:b/>
          <w:bCs/>
        </w:rPr>
      </w:pPr>
      <w:r w:rsidRPr="00982AE4">
        <w:rPr>
          <w:b/>
          <w:bCs/>
        </w:rPr>
        <w:t>CONTENUTO DELLA - OFFERTA TECNICA</w:t>
      </w:r>
    </w:p>
    <w:p w14:paraId="37A4C962" w14:textId="77777777" w:rsidR="003C2284" w:rsidRPr="00982AE4" w:rsidRDefault="003C2284" w:rsidP="00301416">
      <w:pPr>
        <w:pStyle w:val="Corpotesto"/>
        <w:spacing w:after="120" w:line="276" w:lineRule="auto"/>
        <w:ind w:hanging="225"/>
        <w:rPr>
          <w:sz w:val="24"/>
          <w:szCs w:val="24"/>
        </w:rPr>
      </w:pPr>
      <w:r w:rsidRPr="00982AE4">
        <w:rPr>
          <w:sz w:val="24"/>
          <w:szCs w:val="24"/>
        </w:rPr>
        <w:t>L’Offerta tecnica” contiene, a pena di esclusione, i seguenti documenti:</w:t>
      </w:r>
    </w:p>
    <w:p w14:paraId="47CE85AC" w14:textId="010B08F5" w:rsidR="003C2284" w:rsidRPr="00982AE4" w:rsidRDefault="003C2284" w:rsidP="00301416">
      <w:pPr>
        <w:pStyle w:val="Corpotesto"/>
        <w:spacing w:after="120" w:line="276" w:lineRule="auto"/>
        <w:ind w:hanging="225"/>
        <w:rPr>
          <w:sz w:val="24"/>
          <w:szCs w:val="24"/>
        </w:rPr>
      </w:pPr>
      <w:r w:rsidRPr="00982AE4">
        <w:rPr>
          <w:sz w:val="24"/>
          <w:szCs w:val="24"/>
        </w:rPr>
        <w:t xml:space="preserve">a) </w:t>
      </w:r>
      <w:r w:rsidR="00030906" w:rsidRPr="00982AE4">
        <w:rPr>
          <w:sz w:val="24"/>
          <w:szCs w:val="24"/>
        </w:rPr>
        <w:t>Relazione Tecnica</w:t>
      </w:r>
      <w:r w:rsidRPr="00982AE4">
        <w:rPr>
          <w:sz w:val="24"/>
          <w:szCs w:val="24"/>
        </w:rPr>
        <w:t>;</w:t>
      </w:r>
    </w:p>
    <w:p w14:paraId="1C678477" w14:textId="6E397592" w:rsidR="00F0480F" w:rsidRPr="00CE5885" w:rsidRDefault="003C2284" w:rsidP="00F0480F">
      <w:pPr>
        <w:pStyle w:val="Corpotesto"/>
        <w:spacing w:after="120" w:line="276" w:lineRule="auto"/>
        <w:ind w:left="0"/>
        <w:rPr>
          <w:sz w:val="24"/>
          <w:szCs w:val="24"/>
        </w:rPr>
      </w:pPr>
      <w:r w:rsidRPr="00CE5885">
        <w:rPr>
          <w:sz w:val="24"/>
          <w:szCs w:val="24"/>
        </w:rPr>
        <w:t>La relazione</w:t>
      </w:r>
      <w:r w:rsidR="00AD0E9B" w:rsidRPr="00CE5885">
        <w:rPr>
          <w:sz w:val="24"/>
          <w:szCs w:val="24"/>
        </w:rPr>
        <w:t xml:space="preserve"> dovrà essere composta da un </w:t>
      </w:r>
      <w:r w:rsidRPr="00CE5885">
        <w:rPr>
          <w:sz w:val="24"/>
          <w:szCs w:val="24"/>
        </w:rPr>
        <w:t>massimo</w:t>
      </w:r>
      <w:r w:rsidR="00AD0E9B" w:rsidRPr="00CE5885">
        <w:rPr>
          <w:sz w:val="24"/>
          <w:szCs w:val="24"/>
        </w:rPr>
        <w:t xml:space="preserve"> di</w:t>
      </w:r>
      <w:r w:rsidRPr="00CE5885">
        <w:rPr>
          <w:sz w:val="24"/>
          <w:szCs w:val="24"/>
        </w:rPr>
        <w:t xml:space="preserve"> </w:t>
      </w:r>
      <w:r w:rsidR="00007810" w:rsidRPr="00CE5885">
        <w:rPr>
          <w:sz w:val="24"/>
          <w:szCs w:val="24"/>
        </w:rPr>
        <w:t>20</w:t>
      </w:r>
      <w:r w:rsidRPr="00CE5885">
        <w:rPr>
          <w:sz w:val="24"/>
          <w:szCs w:val="24"/>
        </w:rPr>
        <w:t xml:space="preserve"> </w:t>
      </w:r>
      <w:r w:rsidR="00CE5885" w:rsidRPr="00CE5885">
        <w:rPr>
          <w:sz w:val="24"/>
          <w:szCs w:val="24"/>
        </w:rPr>
        <w:t>pagine</w:t>
      </w:r>
      <w:r w:rsidRPr="00CE5885">
        <w:rPr>
          <w:sz w:val="24"/>
          <w:szCs w:val="24"/>
        </w:rPr>
        <w:t xml:space="preserve"> di formato A4</w:t>
      </w:r>
      <w:r w:rsidR="00F0480F" w:rsidRPr="00CE5885">
        <w:rPr>
          <w:sz w:val="24"/>
          <w:szCs w:val="24"/>
        </w:rPr>
        <w:t xml:space="preserve"> in modo da consentire la verifica della rispondenza della soluzione offerta con i requisiti richiesti e con i criteri di valutazione</w:t>
      </w:r>
      <w:r w:rsidR="00CE5885" w:rsidRPr="00CE5885">
        <w:rPr>
          <w:sz w:val="24"/>
          <w:szCs w:val="24"/>
        </w:rPr>
        <w:t>.</w:t>
      </w:r>
    </w:p>
    <w:p w14:paraId="0D464053" w14:textId="77777777" w:rsidR="003C2284" w:rsidRPr="00982AE4" w:rsidRDefault="003C2284" w:rsidP="00301416">
      <w:pPr>
        <w:pStyle w:val="Corpotesto"/>
        <w:spacing w:after="120" w:line="276" w:lineRule="auto"/>
        <w:ind w:left="0"/>
        <w:rPr>
          <w:sz w:val="24"/>
          <w:szCs w:val="24"/>
        </w:rPr>
      </w:pPr>
      <w:r w:rsidRPr="00982AE4">
        <w:rPr>
          <w:sz w:val="24"/>
          <w:szCs w:val="24"/>
        </w:rPr>
        <w:t>L’offerta tecnica deve essere sottoscritta dal legale rappresentante del concorrente o da un suo procuratore.</w:t>
      </w:r>
    </w:p>
    <w:p w14:paraId="5B1E7409" w14:textId="77777777" w:rsidR="003C2284" w:rsidRPr="00982AE4" w:rsidRDefault="003C2284" w:rsidP="00301416">
      <w:pPr>
        <w:pStyle w:val="Corpotesto"/>
        <w:spacing w:after="120" w:line="276" w:lineRule="auto"/>
        <w:ind w:left="0"/>
        <w:rPr>
          <w:sz w:val="24"/>
          <w:szCs w:val="24"/>
        </w:rPr>
      </w:pPr>
      <w:r w:rsidRPr="00982AE4">
        <w:rPr>
          <w:sz w:val="24"/>
          <w:szCs w:val="24"/>
        </w:rPr>
        <w:t>Nel caso di concorrenti associati, l’offerta dovrà essere sottoscritta ai sensi degli artt. 46 e 47 del d.p.r. 445/2000.</w:t>
      </w:r>
    </w:p>
    <w:p w14:paraId="3A566CD7" w14:textId="384DE63E" w:rsidR="003C2284" w:rsidRPr="00982AE4" w:rsidRDefault="003C2284" w:rsidP="00301416">
      <w:pPr>
        <w:pStyle w:val="Corpotesto"/>
        <w:spacing w:after="120" w:line="276" w:lineRule="auto"/>
        <w:ind w:left="0"/>
        <w:rPr>
          <w:i/>
          <w:iCs/>
          <w:sz w:val="24"/>
          <w:szCs w:val="24"/>
          <w:u w:val="single"/>
        </w:rPr>
      </w:pPr>
      <w:r w:rsidRPr="00982AE4">
        <w:rPr>
          <w:i/>
          <w:iCs/>
          <w:sz w:val="24"/>
          <w:szCs w:val="24"/>
          <w:u w:val="single"/>
        </w:rPr>
        <w:t xml:space="preserve">Nel caso in cui alcune delle soluzioni tecniche proposte da un concorrente siano state valutate dalla commissione giudicatrice, in sede di determinazione dell’offerta economicamente più vantaggiosa, peggiorative e, pertanto, non accettabili, si procederà alla </w:t>
      </w:r>
      <w:r w:rsidR="009B0B6F">
        <w:rPr>
          <w:i/>
          <w:iCs/>
          <w:sz w:val="24"/>
          <w:szCs w:val="24"/>
          <w:u w:val="single"/>
        </w:rPr>
        <w:t>non valutazione della proposta</w:t>
      </w:r>
      <w:r w:rsidRPr="00982AE4">
        <w:rPr>
          <w:i/>
          <w:iCs/>
          <w:sz w:val="24"/>
          <w:szCs w:val="24"/>
          <w:u w:val="single"/>
        </w:rPr>
        <w:t>.</w:t>
      </w:r>
    </w:p>
    <w:p w14:paraId="496C022B" w14:textId="426DF980" w:rsidR="003A7298" w:rsidRPr="00982AE4" w:rsidRDefault="00D11AD8" w:rsidP="00301416">
      <w:pPr>
        <w:pStyle w:val="Corpotesto"/>
        <w:spacing w:line="276" w:lineRule="auto"/>
        <w:ind w:left="709" w:hanging="709"/>
        <w:rPr>
          <w:b/>
          <w:bCs/>
        </w:rPr>
      </w:pPr>
      <w:r w:rsidRPr="00982AE4">
        <w:rPr>
          <w:b/>
          <w:bCs/>
        </w:rPr>
        <w:t>20</w:t>
      </w:r>
      <w:r w:rsidR="003A7298" w:rsidRPr="00982AE4">
        <w:rPr>
          <w:b/>
          <w:bCs/>
        </w:rPr>
        <w:t>.</w:t>
      </w:r>
      <w:r w:rsidR="003A7298" w:rsidRPr="00982AE4">
        <w:rPr>
          <w:b/>
          <w:bCs/>
        </w:rPr>
        <w:tab/>
      </w:r>
      <w:r w:rsidR="003073F4" w:rsidRPr="00982AE4">
        <w:rPr>
          <w:b/>
          <w:bCs/>
        </w:rPr>
        <w:t>CONTENUTO DELLA - OFFERTA</w:t>
      </w:r>
      <w:r w:rsidR="003073F4" w:rsidRPr="00982AE4">
        <w:rPr>
          <w:b/>
          <w:bCs/>
          <w:spacing w:val="-1"/>
        </w:rPr>
        <w:t xml:space="preserve"> </w:t>
      </w:r>
      <w:r w:rsidR="003073F4" w:rsidRPr="00982AE4">
        <w:rPr>
          <w:b/>
          <w:bCs/>
        </w:rPr>
        <w:t>ECONOMICA</w:t>
      </w:r>
    </w:p>
    <w:p w14:paraId="780AC154" w14:textId="5C697EC9" w:rsidR="003C2284" w:rsidRPr="00982AE4" w:rsidRDefault="003C2284" w:rsidP="00301416">
      <w:pPr>
        <w:suppressAutoHyphens/>
        <w:adjustRightInd w:val="0"/>
        <w:spacing w:after="120" w:line="276" w:lineRule="auto"/>
        <w:jc w:val="both"/>
        <w:rPr>
          <w:rFonts w:eastAsia="Calibri"/>
          <w:color w:val="000000"/>
          <w:sz w:val="24"/>
          <w:szCs w:val="24"/>
          <w:lang w:eastAsia="ar-SA" w:bidi="ar-SA"/>
        </w:rPr>
      </w:pPr>
      <w:r w:rsidRPr="00982AE4">
        <w:rPr>
          <w:sz w:val="24"/>
          <w:szCs w:val="24"/>
          <w:lang w:eastAsia="ar-SA" w:bidi="ar-SA"/>
        </w:rPr>
        <w:t xml:space="preserve">L’Offerta economica è composta da due </w:t>
      </w:r>
      <w:r w:rsidRPr="00982AE4">
        <w:rPr>
          <w:rFonts w:eastAsia="Calibri"/>
          <w:color w:val="000000"/>
          <w:sz w:val="24"/>
          <w:szCs w:val="24"/>
          <w:lang w:eastAsia="ar-SA" w:bidi="ar-SA"/>
        </w:rPr>
        <w:t>distinti documenti, come da indicazioni contenute all’interno del Disciplinare Telematico di gara:</w:t>
      </w:r>
    </w:p>
    <w:p w14:paraId="217B2CEF" w14:textId="76E7F715" w:rsidR="00F41EA1" w:rsidRDefault="003C2284" w:rsidP="000E0214">
      <w:pPr>
        <w:pStyle w:val="Paragrafoelenco"/>
        <w:numPr>
          <w:ilvl w:val="1"/>
          <w:numId w:val="8"/>
        </w:numPr>
        <w:suppressAutoHyphens/>
        <w:adjustRightInd w:val="0"/>
        <w:spacing w:after="120" w:line="276" w:lineRule="auto"/>
        <w:ind w:left="1134" w:hanging="1134"/>
        <w:jc w:val="both"/>
        <w:rPr>
          <w:sz w:val="24"/>
          <w:szCs w:val="24"/>
          <w:lang w:eastAsia="ar-SA" w:bidi="ar-SA"/>
        </w:rPr>
      </w:pPr>
      <w:r w:rsidRPr="00982AE4">
        <w:rPr>
          <w:sz w:val="24"/>
          <w:szCs w:val="24"/>
          <w:lang w:eastAsia="ar-SA" w:bidi="ar-SA"/>
        </w:rPr>
        <w:t xml:space="preserve">inserire nel </w:t>
      </w:r>
      <w:proofErr w:type="spellStart"/>
      <w:r w:rsidRPr="00982AE4">
        <w:rPr>
          <w:i/>
          <w:iCs/>
          <w:sz w:val="24"/>
          <w:szCs w:val="24"/>
          <w:lang w:eastAsia="ar-SA" w:bidi="ar-SA"/>
        </w:rPr>
        <w:t>form</w:t>
      </w:r>
      <w:proofErr w:type="spellEnd"/>
      <w:r w:rsidRPr="00982AE4">
        <w:rPr>
          <w:sz w:val="24"/>
          <w:szCs w:val="24"/>
          <w:lang w:eastAsia="ar-SA" w:bidi="ar-SA"/>
        </w:rPr>
        <w:t xml:space="preserve"> online la percentuale di ribasso offerta sull’importo a base di gara;</w:t>
      </w:r>
    </w:p>
    <w:p w14:paraId="4263A201" w14:textId="60F5FF1F" w:rsidR="005A0C53" w:rsidRDefault="005A0C53" w:rsidP="00301416">
      <w:pPr>
        <w:suppressAutoHyphens/>
        <w:adjustRightInd w:val="0"/>
        <w:spacing w:after="120" w:line="276" w:lineRule="auto"/>
        <w:jc w:val="both"/>
        <w:rPr>
          <w:sz w:val="24"/>
          <w:szCs w:val="24"/>
          <w:lang w:eastAsia="ar-SA" w:bidi="ar-SA"/>
        </w:rPr>
      </w:pPr>
      <w:r>
        <w:rPr>
          <w:sz w:val="24"/>
          <w:szCs w:val="24"/>
          <w:lang w:eastAsia="ar-SA" w:bidi="ar-SA"/>
        </w:rPr>
        <w:t>Inserire pena esclusione</w:t>
      </w:r>
      <w:r w:rsidR="00853800">
        <w:rPr>
          <w:sz w:val="24"/>
          <w:szCs w:val="24"/>
          <w:lang w:eastAsia="ar-SA" w:bidi="ar-SA"/>
        </w:rPr>
        <w:t>, per mezzo di dichiarazione</w:t>
      </w:r>
      <w:r w:rsidR="00AD5FBE">
        <w:rPr>
          <w:sz w:val="24"/>
          <w:szCs w:val="24"/>
          <w:lang w:eastAsia="ar-SA" w:bidi="ar-SA"/>
        </w:rPr>
        <w:t xml:space="preserve"> ai sensi della 445/200</w:t>
      </w:r>
      <w:r w:rsidR="00236E3E">
        <w:rPr>
          <w:sz w:val="24"/>
          <w:szCs w:val="24"/>
          <w:lang w:eastAsia="ar-SA" w:bidi="ar-SA"/>
        </w:rPr>
        <w:t>0:</w:t>
      </w:r>
    </w:p>
    <w:p w14:paraId="627C215C" w14:textId="674A7887" w:rsidR="00236E3E" w:rsidRDefault="003C2284" w:rsidP="000E0214">
      <w:pPr>
        <w:pStyle w:val="Paragrafoelenco"/>
        <w:numPr>
          <w:ilvl w:val="0"/>
          <w:numId w:val="2"/>
        </w:numPr>
        <w:suppressAutoHyphens/>
        <w:adjustRightInd w:val="0"/>
        <w:spacing w:after="120" w:line="276" w:lineRule="auto"/>
        <w:ind w:hanging="720"/>
        <w:jc w:val="both"/>
        <w:rPr>
          <w:sz w:val="24"/>
          <w:szCs w:val="24"/>
          <w:lang w:eastAsia="ar-SA" w:bidi="ar-SA"/>
        </w:rPr>
      </w:pPr>
      <w:r w:rsidRPr="00236E3E">
        <w:rPr>
          <w:sz w:val="24"/>
          <w:szCs w:val="24"/>
          <w:lang w:eastAsia="ar-SA" w:bidi="ar-SA"/>
        </w:rPr>
        <w:t xml:space="preserve">la stima dei costi aziendali relativi alla salute ed alla sicurezza sui luoghi di lavoro di cui all’art. </w:t>
      </w:r>
      <w:r w:rsidR="00A50841">
        <w:rPr>
          <w:sz w:val="24"/>
          <w:szCs w:val="24"/>
          <w:lang w:eastAsia="ar-SA" w:bidi="ar-SA"/>
        </w:rPr>
        <w:t>108</w:t>
      </w:r>
      <w:r w:rsidRPr="00236E3E">
        <w:rPr>
          <w:sz w:val="24"/>
          <w:szCs w:val="24"/>
          <w:lang w:eastAsia="ar-SA" w:bidi="ar-SA"/>
        </w:rPr>
        <w:t xml:space="preserve">, comma </w:t>
      </w:r>
      <w:r w:rsidR="00A50841">
        <w:rPr>
          <w:sz w:val="24"/>
          <w:szCs w:val="24"/>
          <w:lang w:eastAsia="ar-SA" w:bidi="ar-SA"/>
        </w:rPr>
        <w:t>9</w:t>
      </w:r>
      <w:r w:rsidRPr="00236E3E">
        <w:rPr>
          <w:sz w:val="24"/>
          <w:szCs w:val="24"/>
          <w:lang w:eastAsia="ar-SA" w:bidi="ar-SA"/>
        </w:rPr>
        <w:t xml:space="preserve"> del Codice;</w:t>
      </w:r>
    </w:p>
    <w:p w14:paraId="40F48BA9" w14:textId="23B78346" w:rsidR="003C2284" w:rsidRPr="00236E3E" w:rsidRDefault="003C2284" w:rsidP="000E0214">
      <w:pPr>
        <w:pStyle w:val="Paragrafoelenco"/>
        <w:numPr>
          <w:ilvl w:val="0"/>
          <w:numId w:val="2"/>
        </w:numPr>
        <w:suppressAutoHyphens/>
        <w:adjustRightInd w:val="0"/>
        <w:spacing w:after="120" w:line="276" w:lineRule="auto"/>
        <w:ind w:hanging="720"/>
        <w:jc w:val="both"/>
        <w:rPr>
          <w:sz w:val="24"/>
          <w:szCs w:val="24"/>
          <w:lang w:eastAsia="ar-SA" w:bidi="ar-SA"/>
        </w:rPr>
      </w:pPr>
      <w:r w:rsidRPr="00236E3E">
        <w:rPr>
          <w:sz w:val="24"/>
          <w:szCs w:val="24"/>
          <w:lang w:eastAsia="ar-SA" w:bidi="ar-SA"/>
        </w:rPr>
        <w:t xml:space="preserve">la stima dei costi della manodopera, ai sensi dell’art. </w:t>
      </w:r>
      <w:r w:rsidR="00A50841">
        <w:rPr>
          <w:sz w:val="24"/>
          <w:szCs w:val="24"/>
          <w:lang w:eastAsia="ar-SA" w:bidi="ar-SA"/>
        </w:rPr>
        <w:t>108</w:t>
      </w:r>
      <w:r w:rsidRPr="00236E3E">
        <w:rPr>
          <w:sz w:val="24"/>
          <w:szCs w:val="24"/>
          <w:lang w:eastAsia="ar-SA" w:bidi="ar-SA"/>
        </w:rPr>
        <w:t xml:space="preserve">, comma </w:t>
      </w:r>
      <w:r w:rsidR="00A50841">
        <w:rPr>
          <w:sz w:val="24"/>
          <w:szCs w:val="24"/>
          <w:lang w:eastAsia="ar-SA" w:bidi="ar-SA"/>
        </w:rPr>
        <w:t>9</w:t>
      </w:r>
      <w:r w:rsidRPr="00236E3E">
        <w:rPr>
          <w:sz w:val="24"/>
          <w:szCs w:val="24"/>
          <w:lang w:eastAsia="ar-SA" w:bidi="ar-SA"/>
        </w:rPr>
        <w:t xml:space="preserve"> del Codice.</w:t>
      </w:r>
    </w:p>
    <w:p w14:paraId="37C7764F" w14:textId="2282EBCB" w:rsidR="003C2284" w:rsidRPr="00982AE4" w:rsidRDefault="003C2284" w:rsidP="00301416">
      <w:pPr>
        <w:suppressAutoHyphens/>
        <w:overflowPunct w:val="0"/>
        <w:autoSpaceDN/>
        <w:spacing w:after="120" w:line="276" w:lineRule="auto"/>
        <w:jc w:val="both"/>
        <w:textAlignment w:val="baseline"/>
        <w:rPr>
          <w:sz w:val="24"/>
          <w:szCs w:val="24"/>
          <w:lang w:eastAsia="ar-SA" w:bidi="ar-SA"/>
        </w:rPr>
      </w:pPr>
      <w:r w:rsidRPr="00982AE4">
        <w:rPr>
          <w:sz w:val="24"/>
          <w:szCs w:val="24"/>
          <w:lang w:eastAsia="ar-SA" w:bidi="ar-SA"/>
        </w:rPr>
        <w:t xml:space="preserve">L’offerta economica, a pena di esclusione, è sottoscritta </w:t>
      </w:r>
      <w:r w:rsidR="009B0B6F">
        <w:rPr>
          <w:sz w:val="24"/>
          <w:szCs w:val="24"/>
          <w:lang w:eastAsia="ar-SA" w:bidi="ar-SA"/>
        </w:rPr>
        <w:t>digitalmente dal singolo operatore economico ovvero da tutti i concorrenti partecipanti al raggruppamento.</w:t>
      </w:r>
    </w:p>
    <w:p w14:paraId="7A127D4D" w14:textId="57F0299F" w:rsidR="003C2284" w:rsidRPr="00982AE4" w:rsidRDefault="003C2284" w:rsidP="00301416">
      <w:pPr>
        <w:suppressAutoHyphens/>
        <w:overflowPunct w:val="0"/>
        <w:autoSpaceDN/>
        <w:spacing w:after="120" w:line="276" w:lineRule="auto"/>
        <w:jc w:val="both"/>
        <w:textAlignment w:val="baseline"/>
        <w:rPr>
          <w:sz w:val="24"/>
          <w:szCs w:val="24"/>
          <w:lang w:eastAsia="ar-SA" w:bidi="ar-SA"/>
        </w:rPr>
      </w:pPr>
      <w:r w:rsidRPr="00982AE4">
        <w:rPr>
          <w:sz w:val="24"/>
          <w:szCs w:val="24"/>
          <w:lang w:eastAsia="ar-SA" w:bidi="ar-SA"/>
        </w:rPr>
        <w:t>Sono inammissibili le offerte economiche che superino l’importo a base d’asta.</w:t>
      </w:r>
    </w:p>
    <w:p w14:paraId="71F631DD" w14:textId="3DCCCD87" w:rsidR="00AB786D" w:rsidRPr="00982AE4" w:rsidRDefault="00AB786D" w:rsidP="000E0214">
      <w:pPr>
        <w:pStyle w:val="Paragrafoelenco"/>
        <w:numPr>
          <w:ilvl w:val="0"/>
          <w:numId w:val="13"/>
        </w:numPr>
        <w:suppressAutoHyphens/>
        <w:overflowPunct w:val="0"/>
        <w:autoSpaceDN/>
        <w:spacing w:before="240" w:after="120" w:line="276" w:lineRule="auto"/>
        <w:ind w:hanging="720"/>
        <w:jc w:val="both"/>
        <w:textAlignment w:val="baseline"/>
        <w:rPr>
          <w:b/>
          <w:lang w:eastAsia="ar-SA" w:bidi="ar-SA"/>
        </w:rPr>
      </w:pPr>
      <w:r w:rsidRPr="00982AE4">
        <w:rPr>
          <w:b/>
          <w:lang w:eastAsia="ar-SA" w:bidi="ar-SA"/>
        </w:rPr>
        <w:t xml:space="preserve"> CRITERI DI VALUTAZIONE DELL’OFFERTA TECNICA</w:t>
      </w:r>
    </w:p>
    <w:p w14:paraId="0CE3D8AF" w14:textId="77777777" w:rsidR="00AB786D" w:rsidRPr="00982AE4" w:rsidRDefault="00AB786D" w:rsidP="00301416">
      <w:pPr>
        <w:suppressAutoHyphens/>
        <w:overflowPunct w:val="0"/>
        <w:autoSpaceDN/>
        <w:spacing w:after="120" w:line="276" w:lineRule="auto"/>
        <w:jc w:val="both"/>
        <w:textAlignment w:val="baseline"/>
        <w:rPr>
          <w:sz w:val="24"/>
          <w:szCs w:val="24"/>
          <w:lang w:eastAsia="ar-SA" w:bidi="ar-SA"/>
        </w:rPr>
      </w:pPr>
      <w:r w:rsidRPr="00982AE4">
        <w:rPr>
          <w:sz w:val="24"/>
          <w:szCs w:val="24"/>
          <w:lang w:eastAsia="ar-SA" w:bidi="ar-SA"/>
        </w:rPr>
        <w:t>Il punteggio dell’offerta tecnica è attribuito sulla base dei criteri e sub criteri di valutazione elencati nella sottostante tabella con la relativa ripartizione dei punteggi.</w:t>
      </w:r>
    </w:p>
    <w:p w14:paraId="3DDCE876" w14:textId="448E6CD4" w:rsidR="00AB786D" w:rsidRPr="00982AE4" w:rsidRDefault="00AB786D" w:rsidP="00301416">
      <w:pPr>
        <w:suppressAutoHyphens/>
        <w:overflowPunct w:val="0"/>
        <w:autoSpaceDN/>
        <w:spacing w:after="120" w:line="276" w:lineRule="auto"/>
        <w:jc w:val="both"/>
        <w:textAlignment w:val="baseline"/>
        <w:rPr>
          <w:sz w:val="24"/>
          <w:szCs w:val="24"/>
          <w:lang w:eastAsia="ar-SA" w:bidi="ar-SA"/>
        </w:rPr>
      </w:pPr>
      <w:bookmarkStart w:id="135" w:name="_Hlk89091713"/>
      <w:r w:rsidRPr="00982AE4">
        <w:rPr>
          <w:sz w:val="24"/>
          <w:szCs w:val="24"/>
          <w:lang w:eastAsia="ar-SA" w:bidi="ar-SA"/>
        </w:rPr>
        <w:t xml:space="preserve">Nelle righe identificate con la lettera </w:t>
      </w:r>
      <w:bookmarkEnd w:id="135"/>
      <w:r w:rsidRPr="00982AE4">
        <w:rPr>
          <w:sz w:val="24"/>
          <w:szCs w:val="24"/>
          <w:lang w:eastAsia="ar-SA" w:bidi="ar-SA"/>
        </w:rPr>
        <w:t>c.1 vengono indicati i “Punteggi quantitativi”, vale a dire i punteggi il cui coefficiente è attribuito mediante applicazione di una formula matematica.</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27"/>
        <w:gridCol w:w="6782"/>
        <w:gridCol w:w="1015"/>
        <w:gridCol w:w="1257"/>
      </w:tblGrid>
      <w:tr w:rsidR="005938B5" w:rsidRPr="00982AE4" w14:paraId="640330AF" w14:textId="77777777" w:rsidTr="00115AE5">
        <w:tc>
          <w:tcPr>
            <w:tcW w:w="392" w:type="dxa"/>
            <w:vMerge w:val="restart"/>
            <w:tcBorders>
              <w:top w:val="double" w:sz="4" w:space="0" w:color="auto"/>
              <w:left w:val="single" w:sz="12" w:space="0" w:color="auto"/>
            </w:tcBorders>
            <w:vAlign w:val="center"/>
          </w:tcPr>
          <w:p w14:paraId="5ECEDA25" w14:textId="44B5D6F7" w:rsidR="005938B5" w:rsidRPr="00982AE4" w:rsidRDefault="005938B5" w:rsidP="00301416">
            <w:pPr>
              <w:suppressAutoHyphens/>
              <w:autoSpaceDE/>
              <w:autoSpaceDN/>
              <w:spacing w:line="276" w:lineRule="auto"/>
              <w:rPr>
                <w:b/>
                <w:sz w:val="24"/>
                <w:szCs w:val="24"/>
                <w:lang w:eastAsia="ar-SA" w:bidi="ar-SA"/>
              </w:rPr>
            </w:pPr>
            <w:bookmarkStart w:id="136" w:name="_Hlk92811667"/>
            <w:r>
              <w:rPr>
                <w:b/>
                <w:sz w:val="24"/>
                <w:szCs w:val="24"/>
                <w:lang w:eastAsia="ar-SA" w:bidi="ar-SA"/>
              </w:rPr>
              <w:lastRenderedPageBreak/>
              <w:t>a</w:t>
            </w:r>
          </w:p>
        </w:tc>
        <w:tc>
          <w:tcPr>
            <w:tcW w:w="8524" w:type="dxa"/>
            <w:gridSpan w:val="3"/>
            <w:tcBorders>
              <w:top w:val="double" w:sz="4" w:space="0" w:color="auto"/>
            </w:tcBorders>
          </w:tcPr>
          <w:p w14:paraId="4093B122" w14:textId="38B19EFD" w:rsidR="005938B5" w:rsidRPr="005938B5" w:rsidRDefault="005938B5" w:rsidP="00301416">
            <w:pPr>
              <w:suppressAutoHyphens/>
              <w:autoSpaceDE/>
              <w:autoSpaceDN/>
              <w:spacing w:before="120" w:after="120" w:line="276" w:lineRule="auto"/>
              <w:jc w:val="both"/>
              <w:rPr>
                <w:b/>
                <w:bCs/>
                <w:sz w:val="24"/>
                <w:szCs w:val="24"/>
                <w:highlight w:val="yellow"/>
                <w:lang w:bidi="ar-SA"/>
              </w:rPr>
            </w:pPr>
            <w:r w:rsidRPr="00284D5E">
              <w:rPr>
                <w:b/>
                <w:sz w:val="24"/>
                <w:szCs w:val="24"/>
                <w:lang w:eastAsia="ar-SA" w:bidi="ar-SA"/>
              </w:rPr>
              <w:t>CRITERI QUALITATIVI</w:t>
            </w:r>
          </w:p>
        </w:tc>
        <w:tc>
          <w:tcPr>
            <w:tcW w:w="1257" w:type="dxa"/>
            <w:vMerge w:val="restart"/>
            <w:tcBorders>
              <w:top w:val="double" w:sz="4" w:space="0" w:color="auto"/>
              <w:right w:val="single" w:sz="12" w:space="0" w:color="auto"/>
            </w:tcBorders>
            <w:vAlign w:val="center"/>
          </w:tcPr>
          <w:p w14:paraId="7CFF2A35" w14:textId="66FF3BBF" w:rsidR="005938B5" w:rsidRPr="00982AE4" w:rsidRDefault="005938B5" w:rsidP="00081EF7">
            <w:pPr>
              <w:suppressAutoHyphens/>
              <w:autoSpaceDE/>
              <w:autoSpaceDN/>
              <w:spacing w:line="276" w:lineRule="auto"/>
              <w:jc w:val="center"/>
              <w:rPr>
                <w:b/>
                <w:sz w:val="24"/>
                <w:szCs w:val="24"/>
                <w:lang w:eastAsia="ar-SA" w:bidi="ar-SA"/>
              </w:rPr>
            </w:pPr>
            <w:r w:rsidRPr="00187B56">
              <w:rPr>
                <w:sz w:val="24"/>
                <w:szCs w:val="24"/>
                <w:lang w:eastAsia="ar-SA" w:bidi="ar-SA"/>
              </w:rPr>
              <w:t xml:space="preserve">Max </w:t>
            </w:r>
            <w:r>
              <w:rPr>
                <w:b/>
                <w:sz w:val="24"/>
                <w:szCs w:val="24"/>
                <w:lang w:eastAsia="ar-SA" w:bidi="ar-SA"/>
              </w:rPr>
              <w:t>8</w:t>
            </w:r>
            <w:r w:rsidRPr="00187B56">
              <w:rPr>
                <w:b/>
                <w:sz w:val="24"/>
                <w:szCs w:val="24"/>
                <w:lang w:eastAsia="ar-SA" w:bidi="ar-SA"/>
              </w:rPr>
              <w:t xml:space="preserve">5 </w:t>
            </w:r>
            <w:proofErr w:type="spellStart"/>
            <w:proofErr w:type="gramStart"/>
            <w:r w:rsidRPr="00187B56">
              <w:rPr>
                <w:b/>
                <w:sz w:val="24"/>
                <w:szCs w:val="24"/>
                <w:lang w:eastAsia="ar-SA" w:bidi="ar-SA"/>
              </w:rPr>
              <w:t>P.ti</w:t>
            </w:r>
            <w:proofErr w:type="spellEnd"/>
            <w:proofErr w:type="gramEnd"/>
          </w:p>
        </w:tc>
      </w:tr>
      <w:tr w:rsidR="005938B5" w:rsidRPr="00982AE4" w14:paraId="36CE48A9" w14:textId="77777777" w:rsidTr="00A50841">
        <w:trPr>
          <w:trHeight w:val="551"/>
        </w:trPr>
        <w:tc>
          <w:tcPr>
            <w:tcW w:w="392" w:type="dxa"/>
            <w:vMerge/>
            <w:tcBorders>
              <w:left w:val="single" w:sz="12" w:space="0" w:color="auto"/>
            </w:tcBorders>
          </w:tcPr>
          <w:p w14:paraId="696F861C"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tcBorders>
              <w:bottom w:val="single" w:sz="4" w:space="0" w:color="auto"/>
            </w:tcBorders>
            <w:vAlign w:val="center"/>
          </w:tcPr>
          <w:p w14:paraId="7678C685" w14:textId="77777777" w:rsidR="005938B5" w:rsidRPr="00982AE4" w:rsidRDefault="005938B5" w:rsidP="00301416">
            <w:pPr>
              <w:suppressAutoHyphens/>
              <w:adjustRightInd w:val="0"/>
              <w:spacing w:line="276" w:lineRule="auto"/>
              <w:rPr>
                <w:b/>
                <w:bCs/>
                <w:sz w:val="24"/>
                <w:szCs w:val="24"/>
                <w:lang w:bidi="ar-SA"/>
              </w:rPr>
            </w:pPr>
            <w:r w:rsidRPr="00982AE4">
              <w:rPr>
                <w:b/>
                <w:bCs/>
                <w:sz w:val="24"/>
                <w:szCs w:val="24"/>
                <w:lang w:bidi="ar-SA"/>
              </w:rPr>
              <w:t>a.1</w:t>
            </w:r>
          </w:p>
        </w:tc>
        <w:tc>
          <w:tcPr>
            <w:tcW w:w="6782" w:type="dxa"/>
            <w:tcBorders>
              <w:bottom w:val="single" w:sz="4" w:space="0" w:color="auto"/>
            </w:tcBorders>
          </w:tcPr>
          <w:p w14:paraId="1264E12B" w14:textId="2A00EA07" w:rsidR="005938B5" w:rsidRPr="00C13446" w:rsidRDefault="005938B5" w:rsidP="00301416">
            <w:pPr>
              <w:suppressAutoHyphens/>
              <w:autoSpaceDE/>
              <w:autoSpaceDN/>
              <w:spacing w:before="120" w:after="120" w:line="276" w:lineRule="auto"/>
              <w:jc w:val="both"/>
              <w:rPr>
                <w:sz w:val="24"/>
                <w:szCs w:val="24"/>
                <w:lang w:eastAsia="ar-SA" w:bidi="ar-SA"/>
              </w:rPr>
            </w:pPr>
            <w:r>
              <w:rPr>
                <w:sz w:val="24"/>
                <w:szCs w:val="24"/>
                <w:lang w:eastAsia="ar-SA" w:bidi="ar-SA"/>
              </w:rPr>
              <w:t>Presentazione generale del concorrente e Modello organizzativo dell’impresa per la realizzazione della fornitura. Comprensione delle necessità, qualità e completezza della proposta con riferimento alle indicazioni progettuali ed alle richieste espresse</w:t>
            </w:r>
          </w:p>
        </w:tc>
        <w:tc>
          <w:tcPr>
            <w:tcW w:w="1015" w:type="dxa"/>
            <w:tcBorders>
              <w:bottom w:val="single" w:sz="4" w:space="0" w:color="auto"/>
            </w:tcBorders>
            <w:vAlign w:val="center"/>
          </w:tcPr>
          <w:p w14:paraId="431EE40C" w14:textId="2A19D61F" w:rsidR="005938B5" w:rsidRPr="00982AE4" w:rsidRDefault="005938B5" w:rsidP="00301416">
            <w:pPr>
              <w:suppressAutoHyphens/>
              <w:autoSpaceDE/>
              <w:autoSpaceDN/>
              <w:spacing w:line="276" w:lineRule="auto"/>
              <w:jc w:val="center"/>
              <w:rPr>
                <w:sz w:val="24"/>
                <w:szCs w:val="24"/>
                <w:lang w:eastAsia="ar-SA" w:bidi="ar-SA"/>
              </w:rPr>
            </w:pPr>
            <w:r w:rsidRPr="00982AE4">
              <w:rPr>
                <w:sz w:val="24"/>
                <w:szCs w:val="24"/>
                <w:lang w:eastAsia="ar-SA" w:bidi="ar-SA"/>
              </w:rPr>
              <w:t xml:space="preserve">Max </w:t>
            </w:r>
            <w:r>
              <w:rPr>
                <w:sz w:val="24"/>
                <w:szCs w:val="24"/>
                <w:lang w:eastAsia="ar-SA" w:bidi="ar-SA"/>
              </w:rPr>
              <w:t>10</w:t>
            </w:r>
            <w:r w:rsidRPr="00982AE4">
              <w:rPr>
                <w:sz w:val="24"/>
                <w:szCs w:val="24"/>
                <w:lang w:eastAsia="ar-SA" w:bidi="ar-SA"/>
              </w:rPr>
              <w:t xml:space="preserve"> </w:t>
            </w:r>
            <w:proofErr w:type="spellStart"/>
            <w:proofErr w:type="gramStart"/>
            <w:r w:rsidRPr="00982AE4">
              <w:rPr>
                <w:sz w:val="24"/>
                <w:szCs w:val="24"/>
                <w:lang w:eastAsia="ar-SA" w:bidi="ar-SA"/>
              </w:rPr>
              <w:t>P.ti</w:t>
            </w:r>
            <w:proofErr w:type="spellEnd"/>
            <w:proofErr w:type="gramEnd"/>
          </w:p>
        </w:tc>
        <w:tc>
          <w:tcPr>
            <w:tcW w:w="1257" w:type="dxa"/>
            <w:vMerge/>
            <w:tcBorders>
              <w:right w:val="single" w:sz="12" w:space="0" w:color="auto"/>
            </w:tcBorders>
            <w:vAlign w:val="center"/>
          </w:tcPr>
          <w:p w14:paraId="131F6765" w14:textId="77777777" w:rsidR="005938B5" w:rsidRPr="00982AE4" w:rsidRDefault="005938B5" w:rsidP="00301416">
            <w:pPr>
              <w:suppressAutoHyphens/>
              <w:autoSpaceDE/>
              <w:autoSpaceDN/>
              <w:spacing w:line="276" w:lineRule="auto"/>
              <w:rPr>
                <w:sz w:val="24"/>
                <w:szCs w:val="24"/>
                <w:lang w:eastAsia="ar-SA" w:bidi="ar-SA"/>
              </w:rPr>
            </w:pPr>
          </w:p>
        </w:tc>
      </w:tr>
      <w:tr w:rsidR="005938B5" w:rsidRPr="00982AE4" w14:paraId="7339A817" w14:textId="77777777" w:rsidTr="00A50841">
        <w:tc>
          <w:tcPr>
            <w:tcW w:w="392" w:type="dxa"/>
            <w:vMerge/>
            <w:tcBorders>
              <w:left w:val="single" w:sz="12" w:space="0" w:color="auto"/>
            </w:tcBorders>
          </w:tcPr>
          <w:p w14:paraId="4997573E"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vAlign w:val="center"/>
          </w:tcPr>
          <w:p w14:paraId="4DFACC40" w14:textId="76B30717" w:rsidR="005938B5" w:rsidRPr="00982AE4" w:rsidRDefault="005938B5" w:rsidP="00301416">
            <w:pPr>
              <w:suppressAutoHyphens/>
              <w:adjustRightInd w:val="0"/>
              <w:spacing w:line="276" w:lineRule="auto"/>
              <w:rPr>
                <w:b/>
                <w:bCs/>
                <w:sz w:val="24"/>
                <w:szCs w:val="24"/>
                <w:lang w:bidi="ar-SA"/>
              </w:rPr>
            </w:pPr>
            <w:r w:rsidRPr="00982AE4">
              <w:rPr>
                <w:b/>
                <w:bCs/>
                <w:sz w:val="24"/>
                <w:szCs w:val="24"/>
                <w:lang w:bidi="ar-SA"/>
              </w:rPr>
              <w:t>a.</w:t>
            </w:r>
            <w:r>
              <w:rPr>
                <w:b/>
                <w:bCs/>
                <w:sz w:val="24"/>
                <w:szCs w:val="24"/>
                <w:lang w:bidi="ar-SA"/>
              </w:rPr>
              <w:t>2</w:t>
            </w:r>
          </w:p>
        </w:tc>
        <w:tc>
          <w:tcPr>
            <w:tcW w:w="6782" w:type="dxa"/>
            <w:shd w:val="clear" w:color="auto" w:fill="auto"/>
          </w:tcPr>
          <w:p w14:paraId="297A8E37" w14:textId="2D6C648B" w:rsidR="005938B5" w:rsidRPr="00FD5CFC" w:rsidRDefault="005938B5" w:rsidP="00301416">
            <w:pPr>
              <w:suppressAutoHyphens/>
              <w:autoSpaceDE/>
              <w:autoSpaceDN/>
              <w:spacing w:before="120" w:after="120" w:line="276" w:lineRule="auto"/>
              <w:jc w:val="both"/>
              <w:rPr>
                <w:sz w:val="24"/>
                <w:szCs w:val="24"/>
                <w:highlight w:val="yellow"/>
                <w:lang w:eastAsia="ar-SA" w:bidi="ar-SA"/>
              </w:rPr>
            </w:pPr>
            <w:r w:rsidRPr="00BD23FB">
              <w:rPr>
                <w:rFonts w:eastAsia="Calibri"/>
                <w:sz w:val="24"/>
                <w:szCs w:val="24"/>
                <w:lang w:eastAsia="en-US" w:bidi="ar-SA"/>
              </w:rPr>
              <w:t>Elementi migliorativi relativi ai SAPR ed alla relativa sensoristica ed accessori forniti, (dispositivi per aerofotogrammetria)</w:t>
            </w:r>
          </w:p>
        </w:tc>
        <w:tc>
          <w:tcPr>
            <w:tcW w:w="1015" w:type="dxa"/>
            <w:vAlign w:val="center"/>
          </w:tcPr>
          <w:p w14:paraId="5DAE9B16" w14:textId="30D3D474" w:rsidR="005938B5" w:rsidRPr="00982AE4" w:rsidRDefault="005938B5" w:rsidP="00301416">
            <w:pPr>
              <w:suppressAutoHyphens/>
              <w:autoSpaceDE/>
              <w:autoSpaceDN/>
              <w:spacing w:line="276" w:lineRule="auto"/>
              <w:jc w:val="center"/>
              <w:rPr>
                <w:sz w:val="24"/>
                <w:szCs w:val="24"/>
                <w:lang w:eastAsia="ar-SA" w:bidi="ar-SA"/>
              </w:rPr>
            </w:pPr>
            <w:r w:rsidRPr="00982AE4">
              <w:rPr>
                <w:sz w:val="24"/>
                <w:szCs w:val="24"/>
                <w:lang w:eastAsia="ar-SA" w:bidi="ar-SA"/>
              </w:rPr>
              <w:t xml:space="preserve">Max </w:t>
            </w:r>
            <w:r>
              <w:rPr>
                <w:sz w:val="24"/>
                <w:szCs w:val="24"/>
                <w:lang w:eastAsia="ar-SA" w:bidi="ar-SA"/>
              </w:rPr>
              <w:t>15</w:t>
            </w:r>
            <w:r w:rsidRPr="00982AE4">
              <w:rPr>
                <w:sz w:val="24"/>
                <w:szCs w:val="24"/>
                <w:lang w:eastAsia="ar-SA" w:bidi="ar-SA"/>
              </w:rPr>
              <w:t xml:space="preserve"> </w:t>
            </w:r>
            <w:proofErr w:type="spellStart"/>
            <w:proofErr w:type="gramStart"/>
            <w:r w:rsidRPr="00982AE4">
              <w:rPr>
                <w:sz w:val="24"/>
                <w:szCs w:val="24"/>
                <w:lang w:eastAsia="ar-SA" w:bidi="ar-SA"/>
              </w:rPr>
              <w:t>P.ti</w:t>
            </w:r>
            <w:proofErr w:type="spellEnd"/>
            <w:proofErr w:type="gramEnd"/>
          </w:p>
        </w:tc>
        <w:tc>
          <w:tcPr>
            <w:tcW w:w="1257" w:type="dxa"/>
            <w:vMerge/>
            <w:tcBorders>
              <w:right w:val="single" w:sz="12" w:space="0" w:color="auto"/>
            </w:tcBorders>
            <w:vAlign w:val="center"/>
          </w:tcPr>
          <w:p w14:paraId="0E80834C" w14:textId="77777777" w:rsidR="005938B5" w:rsidRPr="00982AE4" w:rsidRDefault="005938B5" w:rsidP="00301416">
            <w:pPr>
              <w:suppressAutoHyphens/>
              <w:autoSpaceDE/>
              <w:autoSpaceDN/>
              <w:spacing w:line="276" w:lineRule="auto"/>
              <w:rPr>
                <w:sz w:val="24"/>
                <w:szCs w:val="24"/>
                <w:lang w:eastAsia="ar-SA" w:bidi="ar-SA"/>
              </w:rPr>
            </w:pPr>
          </w:p>
        </w:tc>
      </w:tr>
      <w:tr w:rsidR="005938B5" w:rsidRPr="00982AE4" w14:paraId="4BAA2C3A" w14:textId="77777777" w:rsidTr="00A50841">
        <w:tc>
          <w:tcPr>
            <w:tcW w:w="392" w:type="dxa"/>
            <w:vMerge/>
            <w:tcBorders>
              <w:left w:val="single" w:sz="12" w:space="0" w:color="auto"/>
            </w:tcBorders>
          </w:tcPr>
          <w:p w14:paraId="2C1BDBA6"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vAlign w:val="center"/>
          </w:tcPr>
          <w:p w14:paraId="43C62780" w14:textId="78810B98" w:rsidR="005938B5" w:rsidRPr="00982AE4" w:rsidRDefault="005938B5" w:rsidP="00301416">
            <w:pPr>
              <w:suppressAutoHyphens/>
              <w:adjustRightInd w:val="0"/>
              <w:spacing w:line="276" w:lineRule="auto"/>
              <w:rPr>
                <w:b/>
                <w:bCs/>
                <w:sz w:val="24"/>
                <w:szCs w:val="24"/>
                <w:lang w:bidi="ar-SA"/>
              </w:rPr>
            </w:pPr>
            <w:r w:rsidRPr="00982AE4">
              <w:rPr>
                <w:b/>
                <w:bCs/>
                <w:sz w:val="24"/>
                <w:szCs w:val="24"/>
                <w:lang w:bidi="ar-SA"/>
              </w:rPr>
              <w:t>a.</w:t>
            </w:r>
            <w:r>
              <w:rPr>
                <w:b/>
                <w:bCs/>
                <w:sz w:val="24"/>
                <w:szCs w:val="24"/>
                <w:lang w:bidi="ar-SA"/>
              </w:rPr>
              <w:t>3</w:t>
            </w:r>
          </w:p>
        </w:tc>
        <w:tc>
          <w:tcPr>
            <w:tcW w:w="6782" w:type="dxa"/>
          </w:tcPr>
          <w:p w14:paraId="23E63C2F" w14:textId="18F4FAD1" w:rsidR="005938B5" w:rsidRPr="00024CCA" w:rsidRDefault="005938B5" w:rsidP="00443D2F">
            <w:pPr>
              <w:suppressAutoHyphens/>
              <w:autoSpaceDE/>
              <w:autoSpaceDN/>
              <w:spacing w:before="120" w:after="120" w:line="276" w:lineRule="auto"/>
              <w:jc w:val="both"/>
              <w:rPr>
                <w:rFonts w:eastAsia="Calibri"/>
                <w:sz w:val="24"/>
                <w:szCs w:val="24"/>
                <w:lang w:eastAsia="en-US" w:bidi="ar-SA"/>
              </w:rPr>
            </w:pPr>
            <w:r>
              <w:rPr>
                <w:rFonts w:eastAsia="Calibri"/>
                <w:sz w:val="24"/>
                <w:szCs w:val="24"/>
                <w:lang w:eastAsia="en-US" w:bidi="ar-SA"/>
              </w:rPr>
              <w:t xml:space="preserve">Elementi migliorativi relativi alle </w:t>
            </w:r>
            <w:proofErr w:type="spellStart"/>
            <w:r>
              <w:rPr>
                <w:rFonts w:eastAsia="Calibri"/>
                <w:sz w:val="24"/>
                <w:szCs w:val="24"/>
                <w:lang w:eastAsia="en-US" w:bidi="ar-SA"/>
              </w:rPr>
              <w:t>Portable</w:t>
            </w:r>
            <w:proofErr w:type="spellEnd"/>
            <w:r>
              <w:rPr>
                <w:rFonts w:eastAsia="Calibri"/>
                <w:sz w:val="24"/>
                <w:szCs w:val="24"/>
                <w:lang w:eastAsia="en-US" w:bidi="ar-SA"/>
              </w:rPr>
              <w:t xml:space="preserve"> Control Station attraverso l’integrazione delle stesse con “hangar” opportunamente predisposti per un funzionamento dei SAPR </w:t>
            </w:r>
            <w:r w:rsidRPr="00443D2F">
              <w:rPr>
                <w:rFonts w:eastAsia="Calibri"/>
                <w:sz w:val="24"/>
                <w:szCs w:val="24"/>
                <w:lang w:eastAsia="en-US" w:bidi="ar-SA"/>
              </w:rPr>
              <w:t>completamente autonomo</w:t>
            </w:r>
            <w:r>
              <w:rPr>
                <w:rFonts w:eastAsia="Calibri"/>
                <w:sz w:val="24"/>
                <w:szCs w:val="24"/>
                <w:lang w:eastAsia="en-US" w:bidi="ar-SA"/>
              </w:rPr>
              <w:t xml:space="preserve">, hangar </w:t>
            </w:r>
            <w:r w:rsidRPr="00443D2F">
              <w:rPr>
                <w:rFonts w:eastAsia="Calibri"/>
                <w:sz w:val="24"/>
                <w:szCs w:val="24"/>
                <w:lang w:eastAsia="en-US" w:bidi="ar-SA"/>
              </w:rPr>
              <w:t>progettato per ricaricare e proteggere i droni in situazioni climatiche e</w:t>
            </w:r>
            <w:r>
              <w:rPr>
                <w:rFonts w:eastAsia="Calibri"/>
                <w:sz w:val="24"/>
                <w:szCs w:val="24"/>
                <w:lang w:eastAsia="en-US" w:bidi="ar-SA"/>
              </w:rPr>
              <w:t>d</w:t>
            </w:r>
            <w:r w:rsidRPr="00443D2F">
              <w:rPr>
                <w:rFonts w:eastAsia="Calibri"/>
                <w:sz w:val="24"/>
                <w:szCs w:val="24"/>
                <w:lang w:eastAsia="en-US" w:bidi="ar-SA"/>
              </w:rPr>
              <w:t xml:space="preserve"> ambienti avversi nonché in luoghi remoti</w:t>
            </w:r>
            <w:r>
              <w:rPr>
                <w:rFonts w:ascii="Poppins" w:hAnsi="Poppins" w:cs="Poppins"/>
                <w:color w:val="000000"/>
                <w:shd w:val="clear" w:color="auto" w:fill="FFFFFF"/>
              </w:rPr>
              <w:t> </w:t>
            </w:r>
          </w:p>
        </w:tc>
        <w:tc>
          <w:tcPr>
            <w:tcW w:w="1015" w:type="dxa"/>
            <w:vAlign w:val="center"/>
          </w:tcPr>
          <w:p w14:paraId="529F9304" w14:textId="10BF23BA" w:rsidR="005938B5" w:rsidRPr="00982AE4" w:rsidRDefault="005938B5" w:rsidP="00301416">
            <w:pPr>
              <w:suppressAutoHyphens/>
              <w:autoSpaceDE/>
              <w:autoSpaceDN/>
              <w:spacing w:line="276" w:lineRule="auto"/>
              <w:jc w:val="center"/>
              <w:rPr>
                <w:sz w:val="24"/>
                <w:szCs w:val="24"/>
                <w:lang w:eastAsia="ar-SA" w:bidi="ar-SA"/>
              </w:rPr>
            </w:pPr>
            <w:r w:rsidRPr="00982AE4">
              <w:rPr>
                <w:sz w:val="24"/>
                <w:szCs w:val="24"/>
                <w:lang w:eastAsia="ar-SA" w:bidi="ar-SA"/>
              </w:rPr>
              <w:t xml:space="preserve">Max </w:t>
            </w:r>
            <w:r>
              <w:rPr>
                <w:sz w:val="24"/>
                <w:szCs w:val="24"/>
                <w:lang w:eastAsia="ar-SA" w:bidi="ar-SA"/>
              </w:rPr>
              <w:t>15</w:t>
            </w:r>
            <w:r w:rsidRPr="00982AE4">
              <w:rPr>
                <w:sz w:val="24"/>
                <w:szCs w:val="24"/>
                <w:lang w:eastAsia="ar-SA" w:bidi="ar-SA"/>
              </w:rPr>
              <w:t xml:space="preserve"> </w:t>
            </w:r>
            <w:proofErr w:type="spellStart"/>
            <w:proofErr w:type="gramStart"/>
            <w:r w:rsidRPr="00982AE4">
              <w:rPr>
                <w:sz w:val="24"/>
                <w:szCs w:val="24"/>
                <w:lang w:eastAsia="ar-SA" w:bidi="ar-SA"/>
              </w:rPr>
              <w:t>P.ti</w:t>
            </w:r>
            <w:proofErr w:type="spellEnd"/>
            <w:proofErr w:type="gramEnd"/>
          </w:p>
        </w:tc>
        <w:tc>
          <w:tcPr>
            <w:tcW w:w="1257" w:type="dxa"/>
            <w:vMerge/>
            <w:tcBorders>
              <w:right w:val="single" w:sz="12" w:space="0" w:color="auto"/>
            </w:tcBorders>
            <w:vAlign w:val="center"/>
          </w:tcPr>
          <w:p w14:paraId="4ED7E648" w14:textId="77777777" w:rsidR="005938B5" w:rsidRPr="00982AE4" w:rsidRDefault="005938B5" w:rsidP="00301416">
            <w:pPr>
              <w:suppressAutoHyphens/>
              <w:autoSpaceDE/>
              <w:autoSpaceDN/>
              <w:spacing w:line="276" w:lineRule="auto"/>
              <w:rPr>
                <w:sz w:val="24"/>
                <w:szCs w:val="24"/>
                <w:lang w:eastAsia="ar-SA" w:bidi="ar-SA"/>
              </w:rPr>
            </w:pPr>
          </w:p>
        </w:tc>
      </w:tr>
      <w:tr w:rsidR="005938B5" w:rsidRPr="00982AE4" w14:paraId="45BF4295" w14:textId="77777777" w:rsidTr="00A50841">
        <w:tc>
          <w:tcPr>
            <w:tcW w:w="392" w:type="dxa"/>
            <w:vMerge/>
            <w:tcBorders>
              <w:left w:val="single" w:sz="12" w:space="0" w:color="auto"/>
            </w:tcBorders>
          </w:tcPr>
          <w:p w14:paraId="4413AA9C"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vAlign w:val="center"/>
          </w:tcPr>
          <w:p w14:paraId="4184F3F8" w14:textId="7A635E7D" w:rsidR="005938B5" w:rsidRPr="00982AE4" w:rsidRDefault="005938B5" w:rsidP="00301416">
            <w:pPr>
              <w:suppressAutoHyphens/>
              <w:adjustRightInd w:val="0"/>
              <w:spacing w:line="276" w:lineRule="auto"/>
              <w:rPr>
                <w:b/>
                <w:bCs/>
                <w:sz w:val="24"/>
                <w:szCs w:val="24"/>
                <w:lang w:bidi="ar-SA"/>
              </w:rPr>
            </w:pPr>
            <w:r>
              <w:rPr>
                <w:b/>
                <w:bCs/>
                <w:sz w:val="24"/>
                <w:szCs w:val="24"/>
                <w:lang w:bidi="ar-SA"/>
              </w:rPr>
              <w:t>a.4</w:t>
            </w:r>
          </w:p>
        </w:tc>
        <w:tc>
          <w:tcPr>
            <w:tcW w:w="6782" w:type="dxa"/>
          </w:tcPr>
          <w:p w14:paraId="24904E02" w14:textId="58D65786" w:rsidR="005938B5" w:rsidRDefault="005938B5" w:rsidP="00F4601A">
            <w:pPr>
              <w:suppressAutoHyphens/>
              <w:autoSpaceDE/>
              <w:autoSpaceDN/>
              <w:spacing w:before="120" w:after="120" w:line="276" w:lineRule="auto"/>
              <w:jc w:val="both"/>
              <w:rPr>
                <w:rFonts w:eastAsia="Calibri"/>
                <w:sz w:val="24"/>
                <w:szCs w:val="24"/>
                <w:lang w:eastAsia="en-US" w:bidi="ar-SA"/>
              </w:rPr>
            </w:pPr>
            <w:r>
              <w:rPr>
                <w:rFonts w:eastAsia="Calibri"/>
                <w:sz w:val="24"/>
                <w:szCs w:val="24"/>
                <w:lang w:eastAsia="en-US" w:bidi="ar-SA"/>
              </w:rPr>
              <w:t>Elementi migliorativi del software di gestione richiesto con integrazione di vari moduli per il corretto utilizzo dei SAPR ed in particolare di un modulo per la gestione della docking station (hangar) per consentire il volo autonomo dei SAPR ed il monitoraggio delle condizioni metereologiche tramite centralina meteo integrata nell’hangar</w:t>
            </w:r>
          </w:p>
        </w:tc>
        <w:tc>
          <w:tcPr>
            <w:tcW w:w="1015" w:type="dxa"/>
            <w:vAlign w:val="center"/>
          </w:tcPr>
          <w:p w14:paraId="4F0D5F31" w14:textId="54D79CC1" w:rsidR="005938B5" w:rsidRPr="00982AE4" w:rsidRDefault="005938B5" w:rsidP="00301416">
            <w:pPr>
              <w:suppressAutoHyphens/>
              <w:autoSpaceDE/>
              <w:autoSpaceDN/>
              <w:spacing w:line="276" w:lineRule="auto"/>
              <w:jc w:val="center"/>
              <w:rPr>
                <w:sz w:val="24"/>
                <w:szCs w:val="24"/>
                <w:lang w:eastAsia="ar-SA" w:bidi="ar-SA"/>
              </w:rPr>
            </w:pPr>
            <w:r>
              <w:rPr>
                <w:sz w:val="24"/>
                <w:szCs w:val="24"/>
                <w:lang w:eastAsia="ar-SA" w:bidi="ar-SA"/>
              </w:rPr>
              <w:t xml:space="preserve">Max 20 </w:t>
            </w:r>
            <w:proofErr w:type="spellStart"/>
            <w:proofErr w:type="gramStart"/>
            <w:r>
              <w:rPr>
                <w:sz w:val="24"/>
                <w:szCs w:val="24"/>
                <w:lang w:eastAsia="ar-SA" w:bidi="ar-SA"/>
              </w:rPr>
              <w:t>P.ti</w:t>
            </w:r>
            <w:proofErr w:type="spellEnd"/>
            <w:proofErr w:type="gramEnd"/>
          </w:p>
        </w:tc>
        <w:tc>
          <w:tcPr>
            <w:tcW w:w="1257" w:type="dxa"/>
            <w:vMerge/>
            <w:tcBorders>
              <w:right w:val="single" w:sz="12" w:space="0" w:color="auto"/>
            </w:tcBorders>
            <w:vAlign w:val="center"/>
          </w:tcPr>
          <w:p w14:paraId="4F09CB0B" w14:textId="77777777" w:rsidR="005938B5" w:rsidRPr="00982AE4" w:rsidRDefault="005938B5" w:rsidP="00301416">
            <w:pPr>
              <w:suppressAutoHyphens/>
              <w:autoSpaceDE/>
              <w:autoSpaceDN/>
              <w:spacing w:line="276" w:lineRule="auto"/>
              <w:rPr>
                <w:sz w:val="24"/>
                <w:szCs w:val="24"/>
                <w:lang w:eastAsia="ar-SA" w:bidi="ar-SA"/>
              </w:rPr>
            </w:pPr>
          </w:p>
        </w:tc>
      </w:tr>
      <w:tr w:rsidR="005938B5" w:rsidRPr="00982AE4" w14:paraId="5AE8D14A" w14:textId="77777777" w:rsidTr="00A50841">
        <w:tc>
          <w:tcPr>
            <w:tcW w:w="392" w:type="dxa"/>
            <w:vMerge/>
            <w:tcBorders>
              <w:left w:val="single" w:sz="12" w:space="0" w:color="auto"/>
            </w:tcBorders>
          </w:tcPr>
          <w:p w14:paraId="13AB67EB"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vAlign w:val="center"/>
          </w:tcPr>
          <w:p w14:paraId="31BE6189" w14:textId="45F0A385" w:rsidR="005938B5" w:rsidRDefault="005938B5" w:rsidP="00301416">
            <w:pPr>
              <w:suppressAutoHyphens/>
              <w:adjustRightInd w:val="0"/>
              <w:spacing w:line="276" w:lineRule="auto"/>
              <w:rPr>
                <w:b/>
                <w:bCs/>
                <w:sz w:val="24"/>
                <w:szCs w:val="24"/>
                <w:lang w:bidi="ar-SA"/>
              </w:rPr>
            </w:pPr>
            <w:r>
              <w:rPr>
                <w:b/>
                <w:bCs/>
                <w:sz w:val="24"/>
                <w:szCs w:val="24"/>
                <w:lang w:bidi="ar-SA"/>
              </w:rPr>
              <w:t>a.5</w:t>
            </w:r>
          </w:p>
        </w:tc>
        <w:tc>
          <w:tcPr>
            <w:tcW w:w="6782" w:type="dxa"/>
          </w:tcPr>
          <w:p w14:paraId="3F38879F" w14:textId="77777777" w:rsidR="005938B5" w:rsidRDefault="005938B5" w:rsidP="00081EF7">
            <w:pPr>
              <w:suppressAutoHyphens/>
              <w:autoSpaceDE/>
              <w:autoSpaceDN/>
              <w:spacing w:before="120" w:after="120" w:line="276" w:lineRule="auto"/>
              <w:jc w:val="both"/>
              <w:rPr>
                <w:rFonts w:eastAsia="Calibri"/>
                <w:sz w:val="24"/>
                <w:szCs w:val="24"/>
                <w:lang w:eastAsia="en-US" w:bidi="ar-SA"/>
              </w:rPr>
            </w:pPr>
            <w:r>
              <w:rPr>
                <w:rFonts w:eastAsia="Calibri"/>
                <w:sz w:val="24"/>
                <w:szCs w:val="24"/>
                <w:lang w:eastAsia="en-US" w:bidi="ar-SA"/>
              </w:rPr>
              <w:t>Elementi migliorativi del software di gestione relativi a:</w:t>
            </w:r>
          </w:p>
          <w:p w14:paraId="18F00B19" w14:textId="77777777" w:rsidR="005938B5" w:rsidRDefault="005938B5" w:rsidP="000E0214">
            <w:pPr>
              <w:pStyle w:val="Paragrafoelenco"/>
              <w:numPr>
                <w:ilvl w:val="0"/>
                <w:numId w:val="9"/>
              </w:numPr>
              <w:suppressAutoHyphens/>
              <w:autoSpaceDE/>
              <w:autoSpaceDN/>
              <w:spacing w:before="120" w:after="120" w:line="276" w:lineRule="auto"/>
              <w:jc w:val="both"/>
              <w:rPr>
                <w:rFonts w:eastAsia="Calibri"/>
                <w:sz w:val="24"/>
                <w:szCs w:val="24"/>
                <w:lang w:eastAsia="en-US" w:bidi="ar-SA"/>
              </w:rPr>
            </w:pPr>
            <w:r w:rsidRPr="00A350EE">
              <w:rPr>
                <w:rFonts w:eastAsia="Calibri"/>
                <w:sz w:val="24"/>
                <w:szCs w:val="24"/>
                <w:lang w:eastAsia="en-US" w:bidi="ar-SA"/>
              </w:rPr>
              <w:t>modulo GIS per la visualizzazione e gestione delle mappe grafiche sulle quali poter geo-referenziare i sistemi, i dispositivi e gli eventi.</w:t>
            </w:r>
          </w:p>
          <w:p w14:paraId="417C1593" w14:textId="115DF543" w:rsidR="005938B5" w:rsidRDefault="005938B5" w:rsidP="000E0214">
            <w:pPr>
              <w:pStyle w:val="Paragrafoelenco"/>
              <w:numPr>
                <w:ilvl w:val="0"/>
                <w:numId w:val="9"/>
              </w:numPr>
              <w:suppressAutoHyphens/>
              <w:autoSpaceDE/>
              <w:autoSpaceDN/>
              <w:spacing w:before="120" w:after="120" w:line="276" w:lineRule="auto"/>
              <w:jc w:val="both"/>
              <w:rPr>
                <w:rFonts w:eastAsia="Calibri"/>
                <w:sz w:val="24"/>
                <w:szCs w:val="24"/>
                <w:lang w:eastAsia="en-US" w:bidi="ar-SA"/>
              </w:rPr>
            </w:pPr>
            <w:r w:rsidRPr="00A350EE">
              <w:rPr>
                <w:rFonts w:eastAsia="Calibri"/>
                <w:sz w:val="24"/>
                <w:szCs w:val="24"/>
                <w:lang w:eastAsia="en-US" w:bidi="ar-SA"/>
              </w:rPr>
              <w:t xml:space="preserve">modulo di Video Management System (VMS) che permette di gestire e registrare flussi video provenienti dai Droni ed anche i flussi provenienti da eventuali telecamere IP </w:t>
            </w:r>
            <w:proofErr w:type="spellStart"/>
            <w:proofErr w:type="gramStart"/>
            <w:r w:rsidRPr="00A350EE">
              <w:rPr>
                <w:rFonts w:eastAsia="Calibri"/>
                <w:sz w:val="24"/>
                <w:szCs w:val="24"/>
                <w:lang w:eastAsia="en-US" w:bidi="ar-SA"/>
              </w:rPr>
              <w:t>pre</w:t>
            </w:r>
            <w:proofErr w:type="spellEnd"/>
            <w:r w:rsidRPr="00A350EE">
              <w:rPr>
                <w:rFonts w:eastAsia="Calibri"/>
                <w:sz w:val="24"/>
                <w:szCs w:val="24"/>
                <w:lang w:eastAsia="en-US" w:bidi="ar-SA"/>
              </w:rPr>
              <w:t>-esistenti</w:t>
            </w:r>
            <w:proofErr w:type="gramEnd"/>
            <w:r w:rsidRPr="00A350EE">
              <w:rPr>
                <w:rFonts w:eastAsia="Calibri"/>
                <w:sz w:val="24"/>
                <w:szCs w:val="24"/>
                <w:lang w:eastAsia="en-US" w:bidi="ar-SA"/>
              </w:rPr>
              <w:t>,</w:t>
            </w:r>
            <w:r w:rsidR="006F4667">
              <w:rPr>
                <w:rFonts w:eastAsia="Calibri"/>
                <w:sz w:val="24"/>
                <w:szCs w:val="24"/>
                <w:lang w:eastAsia="en-US" w:bidi="ar-SA"/>
              </w:rPr>
              <w:t xml:space="preserve"> </w:t>
            </w:r>
            <w:r w:rsidRPr="00A350EE">
              <w:rPr>
                <w:rFonts w:eastAsia="Calibri"/>
                <w:sz w:val="24"/>
                <w:szCs w:val="24"/>
                <w:lang w:eastAsia="en-US" w:bidi="ar-SA"/>
              </w:rPr>
              <w:t>integrando molteplici marche e modelli di Telecamere basate su standard ONVIF.</w:t>
            </w:r>
          </w:p>
          <w:p w14:paraId="6FB0A354" w14:textId="6FD19F72" w:rsidR="005938B5" w:rsidRPr="00A350EE" w:rsidRDefault="005938B5" w:rsidP="000E0214">
            <w:pPr>
              <w:pStyle w:val="Paragrafoelenco"/>
              <w:numPr>
                <w:ilvl w:val="0"/>
                <w:numId w:val="9"/>
              </w:numPr>
              <w:suppressAutoHyphens/>
              <w:autoSpaceDE/>
              <w:autoSpaceDN/>
              <w:spacing w:before="120" w:after="120" w:line="276" w:lineRule="auto"/>
              <w:jc w:val="both"/>
              <w:rPr>
                <w:rFonts w:eastAsia="Calibri"/>
                <w:sz w:val="24"/>
                <w:szCs w:val="24"/>
                <w:lang w:eastAsia="en-US" w:bidi="ar-SA"/>
              </w:rPr>
            </w:pPr>
            <w:r w:rsidRPr="00A350EE">
              <w:rPr>
                <w:rFonts w:eastAsia="Calibri"/>
                <w:sz w:val="24"/>
                <w:szCs w:val="24"/>
                <w:lang w:eastAsia="en-US" w:bidi="ar-SA"/>
              </w:rPr>
              <w:t xml:space="preserve">interfaccia di integrazione con la piattaforma VMS Milestone </w:t>
            </w:r>
            <w:proofErr w:type="spellStart"/>
            <w:r w:rsidRPr="00A350EE">
              <w:rPr>
                <w:rFonts w:eastAsia="Calibri"/>
                <w:sz w:val="24"/>
                <w:szCs w:val="24"/>
                <w:lang w:eastAsia="en-US" w:bidi="ar-SA"/>
              </w:rPr>
              <w:t>XProtect</w:t>
            </w:r>
            <w:proofErr w:type="spellEnd"/>
            <w:r w:rsidRPr="00A350EE">
              <w:rPr>
                <w:rFonts w:eastAsia="Calibri"/>
                <w:sz w:val="24"/>
                <w:szCs w:val="24"/>
                <w:lang w:eastAsia="en-US" w:bidi="ar-SA"/>
              </w:rPr>
              <w:t xml:space="preserve"> </w:t>
            </w:r>
            <w:proofErr w:type="spellStart"/>
            <w:proofErr w:type="gramStart"/>
            <w:r w:rsidRPr="00A350EE">
              <w:rPr>
                <w:rFonts w:eastAsia="Calibri"/>
                <w:sz w:val="24"/>
                <w:szCs w:val="24"/>
                <w:lang w:eastAsia="en-US" w:bidi="ar-SA"/>
              </w:rPr>
              <w:t>pre</w:t>
            </w:r>
            <w:proofErr w:type="spellEnd"/>
            <w:r w:rsidRPr="00A350EE">
              <w:rPr>
                <w:rFonts w:eastAsia="Calibri"/>
                <w:sz w:val="24"/>
                <w:szCs w:val="24"/>
                <w:lang w:eastAsia="en-US" w:bidi="ar-SA"/>
              </w:rPr>
              <w:t>-esistente</w:t>
            </w:r>
            <w:proofErr w:type="gramEnd"/>
            <w:r w:rsidRPr="00A350EE">
              <w:rPr>
                <w:rFonts w:eastAsia="Calibri"/>
                <w:sz w:val="24"/>
                <w:szCs w:val="24"/>
                <w:lang w:eastAsia="en-US" w:bidi="ar-SA"/>
              </w:rPr>
              <w:t>.</w:t>
            </w:r>
          </w:p>
        </w:tc>
        <w:tc>
          <w:tcPr>
            <w:tcW w:w="1015" w:type="dxa"/>
            <w:vAlign w:val="center"/>
          </w:tcPr>
          <w:p w14:paraId="6676B032" w14:textId="4FBA9D37" w:rsidR="005938B5" w:rsidRDefault="005938B5" w:rsidP="00301416">
            <w:pPr>
              <w:suppressAutoHyphens/>
              <w:autoSpaceDE/>
              <w:autoSpaceDN/>
              <w:spacing w:line="276" w:lineRule="auto"/>
              <w:jc w:val="center"/>
              <w:rPr>
                <w:sz w:val="24"/>
                <w:szCs w:val="24"/>
                <w:lang w:eastAsia="ar-SA" w:bidi="ar-SA"/>
              </w:rPr>
            </w:pPr>
            <w:r w:rsidRPr="00982AE4">
              <w:rPr>
                <w:sz w:val="24"/>
                <w:szCs w:val="24"/>
                <w:lang w:eastAsia="ar-SA" w:bidi="ar-SA"/>
              </w:rPr>
              <w:t xml:space="preserve">Max </w:t>
            </w:r>
            <w:r>
              <w:rPr>
                <w:sz w:val="24"/>
                <w:szCs w:val="24"/>
                <w:lang w:eastAsia="ar-SA" w:bidi="ar-SA"/>
              </w:rPr>
              <w:t>15</w:t>
            </w:r>
            <w:r w:rsidRPr="00982AE4">
              <w:rPr>
                <w:sz w:val="24"/>
                <w:szCs w:val="24"/>
                <w:lang w:eastAsia="ar-SA" w:bidi="ar-SA"/>
              </w:rPr>
              <w:t xml:space="preserve"> </w:t>
            </w:r>
            <w:proofErr w:type="spellStart"/>
            <w:proofErr w:type="gramStart"/>
            <w:r w:rsidRPr="00982AE4">
              <w:rPr>
                <w:sz w:val="24"/>
                <w:szCs w:val="24"/>
                <w:lang w:eastAsia="ar-SA" w:bidi="ar-SA"/>
              </w:rPr>
              <w:t>P.ti</w:t>
            </w:r>
            <w:proofErr w:type="spellEnd"/>
            <w:proofErr w:type="gramEnd"/>
          </w:p>
        </w:tc>
        <w:tc>
          <w:tcPr>
            <w:tcW w:w="1257" w:type="dxa"/>
            <w:vMerge/>
            <w:tcBorders>
              <w:right w:val="single" w:sz="12" w:space="0" w:color="auto"/>
            </w:tcBorders>
            <w:vAlign w:val="center"/>
          </w:tcPr>
          <w:p w14:paraId="7252508B" w14:textId="77777777" w:rsidR="005938B5" w:rsidRPr="00982AE4" w:rsidRDefault="005938B5" w:rsidP="00301416">
            <w:pPr>
              <w:suppressAutoHyphens/>
              <w:autoSpaceDE/>
              <w:autoSpaceDN/>
              <w:spacing w:line="276" w:lineRule="auto"/>
              <w:rPr>
                <w:sz w:val="24"/>
                <w:szCs w:val="24"/>
                <w:lang w:eastAsia="ar-SA" w:bidi="ar-SA"/>
              </w:rPr>
            </w:pPr>
          </w:p>
        </w:tc>
      </w:tr>
      <w:tr w:rsidR="005938B5" w:rsidRPr="00982AE4" w14:paraId="1F493E7F" w14:textId="77777777" w:rsidTr="00A50841">
        <w:tc>
          <w:tcPr>
            <w:tcW w:w="392" w:type="dxa"/>
            <w:vMerge/>
            <w:tcBorders>
              <w:left w:val="single" w:sz="12" w:space="0" w:color="auto"/>
            </w:tcBorders>
          </w:tcPr>
          <w:p w14:paraId="346F2B80" w14:textId="77777777" w:rsidR="005938B5" w:rsidRPr="00982AE4" w:rsidRDefault="005938B5" w:rsidP="00301416">
            <w:pPr>
              <w:suppressAutoHyphens/>
              <w:autoSpaceDE/>
              <w:autoSpaceDN/>
              <w:spacing w:line="276" w:lineRule="auto"/>
              <w:rPr>
                <w:b/>
                <w:sz w:val="24"/>
                <w:szCs w:val="24"/>
                <w:lang w:eastAsia="ar-SA" w:bidi="ar-SA"/>
              </w:rPr>
            </w:pPr>
          </w:p>
        </w:tc>
        <w:tc>
          <w:tcPr>
            <w:tcW w:w="727" w:type="dxa"/>
            <w:vAlign w:val="center"/>
          </w:tcPr>
          <w:p w14:paraId="27E49DC0" w14:textId="7307A7C7" w:rsidR="005938B5" w:rsidRPr="00284D5E" w:rsidRDefault="005938B5" w:rsidP="00301416">
            <w:pPr>
              <w:suppressAutoHyphens/>
              <w:adjustRightInd w:val="0"/>
              <w:spacing w:line="276" w:lineRule="auto"/>
              <w:rPr>
                <w:b/>
                <w:bCs/>
                <w:sz w:val="24"/>
                <w:szCs w:val="24"/>
                <w:lang w:bidi="ar-SA"/>
              </w:rPr>
            </w:pPr>
            <w:r w:rsidRPr="00284D5E">
              <w:rPr>
                <w:b/>
                <w:bCs/>
                <w:sz w:val="24"/>
                <w:szCs w:val="24"/>
                <w:lang w:bidi="ar-SA"/>
              </w:rPr>
              <w:t>a.6</w:t>
            </w:r>
          </w:p>
        </w:tc>
        <w:tc>
          <w:tcPr>
            <w:tcW w:w="6782" w:type="dxa"/>
          </w:tcPr>
          <w:p w14:paraId="088496D6" w14:textId="0B9AD792" w:rsidR="005938B5" w:rsidRPr="00284D5E" w:rsidRDefault="005938B5" w:rsidP="00081EF7">
            <w:pPr>
              <w:suppressAutoHyphens/>
              <w:autoSpaceDE/>
              <w:autoSpaceDN/>
              <w:spacing w:before="120" w:after="120" w:line="276" w:lineRule="auto"/>
              <w:jc w:val="both"/>
              <w:rPr>
                <w:rFonts w:eastAsia="Calibri"/>
                <w:sz w:val="24"/>
                <w:szCs w:val="24"/>
                <w:lang w:eastAsia="en-US" w:bidi="ar-SA"/>
              </w:rPr>
            </w:pPr>
            <w:r w:rsidRPr="00284D5E">
              <w:rPr>
                <w:rFonts w:eastAsia="Calibri"/>
                <w:sz w:val="24"/>
                <w:szCs w:val="24"/>
                <w:lang w:eastAsia="en-US" w:bidi="ar-SA"/>
              </w:rPr>
              <w:t>Modalità di erogazione e durata dei servizi di formazione, garanzia, assistenza</w:t>
            </w:r>
          </w:p>
        </w:tc>
        <w:tc>
          <w:tcPr>
            <w:tcW w:w="1015" w:type="dxa"/>
            <w:vAlign w:val="center"/>
          </w:tcPr>
          <w:p w14:paraId="619B392D" w14:textId="77D0B409" w:rsidR="005938B5" w:rsidRPr="00A50841" w:rsidRDefault="005938B5" w:rsidP="00301416">
            <w:pPr>
              <w:suppressAutoHyphens/>
              <w:autoSpaceDE/>
              <w:autoSpaceDN/>
              <w:spacing w:line="276" w:lineRule="auto"/>
              <w:jc w:val="center"/>
              <w:rPr>
                <w:sz w:val="24"/>
                <w:szCs w:val="24"/>
                <w:highlight w:val="yellow"/>
                <w:lang w:eastAsia="ar-SA" w:bidi="ar-SA"/>
              </w:rPr>
            </w:pPr>
            <w:r w:rsidRPr="00284D5E">
              <w:rPr>
                <w:sz w:val="24"/>
                <w:szCs w:val="24"/>
                <w:lang w:eastAsia="ar-SA" w:bidi="ar-SA"/>
              </w:rPr>
              <w:t>10</w:t>
            </w:r>
          </w:p>
        </w:tc>
        <w:tc>
          <w:tcPr>
            <w:tcW w:w="1257" w:type="dxa"/>
            <w:tcBorders>
              <w:right w:val="single" w:sz="12" w:space="0" w:color="auto"/>
            </w:tcBorders>
            <w:vAlign w:val="center"/>
          </w:tcPr>
          <w:p w14:paraId="1AED5E59" w14:textId="77777777" w:rsidR="005938B5" w:rsidRPr="00A50841" w:rsidRDefault="005938B5" w:rsidP="00301416">
            <w:pPr>
              <w:suppressAutoHyphens/>
              <w:autoSpaceDE/>
              <w:autoSpaceDN/>
              <w:spacing w:line="276" w:lineRule="auto"/>
              <w:rPr>
                <w:sz w:val="24"/>
                <w:szCs w:val="24"/>
                <w:highlight w:val="yellow"/>
                <w:lang w:eastAsia="ar-SA" w:bidi="ar-SA"/>
              </w:rPr>
            </w:pPr>
          </w:p>
        </w:tc>
      </w:tr>
      <w:tr w:rsidR="00187B56" w:rsidRPr="00982AE4" w14:paraId="0F7FCEEC" w14:textId="77777777" w:rsidTr="00115AE5">
        <w:tc>
          <w:tcPr>
            <w:tcW w:w="392" w:type="dxa"/>
            <w:vMerge w:val="restart"/>
            <w:tcBorders>
              <w:top w:val="double" w:sz="4" w:space="0" w:color="auto"/>
              <w:left w:val="single" w:sz="12" w:space="0" w:color="auto"/>
            </w:tcBorders>
            <w:vAlign w:val="center"/>
          </w:tcPr>
          <w:p w14:paraId="05F25E04" w14:textId="77777777" w:rsidR="00187B56" w:rsidRPr="00187B56" w:rsidRDefault="00187B56" w:rsidP="00187B56">
            <w:pPr>
              <w:suppressAutoHyphens/>
              <w:autoSpaceDE/>
              <w:autoSpaceDN/>
              <w:spacing w:line="276" w:lineRule="auto"/>
              <w:rPr>
                <w:b/>
                <w:sz w:val="24"/>
                <w:szCs w:val="24"/>
                <w:highlight w:val="yellow"/>
                <w:lang w:eastAsia="ar-SA" w:bidi="ar-SA"/>
              </w:rPr>
            </w:pPr>
            <w:r w:rsidRPr="00187B56">
              <w:rPr>
                <w:b/>
                <w:sz w:val="24"/>
                <w:szCs w:val="24"/>
                <w:lang w:eastAsia="ar-SA" w:bidi="ar-SA"/>
              </w:rPr>
              <w:t>b</w:t>
            </w:r>
          </w:p>
        </w:tc>
        <w:tc>
          <w:tcPr>
            <w:tcW w:w="8524" w:type="dxa"/>
            <w:gridSpan w:val="3"/>
            <w:tcBorders>
              <w:top w:val="double" w:sz="4" w:space="0" w:color="auto"/>
              <w:right w:val="single" w:sz="4" w:space="0" w:color="auto"/>
            </w:tcBorders>
          </w:tcPr>
          <w:p w14:paraId="3E0D630B" w14:textId="2E7D23FA" w:rsidR="00187B56" w:rsidRPr="005938B5" w:rsidRDefault="005938B5" w:rsidP="00187B56">
            <w:pPr>
              <w:suppressAutoHyphens/>
              <w:autoSpaceDE/>
              <w:autoSpaceDN/>
              <w:spacing w:before="120" w:after="120" w:line="276" w:lineRule="auto"/>
              <w:jc w:val="both"/>
              <w:rPr>
                <w:b/>
                <w:strike/>
                <w:sz w:val="24"/>
                <w:szCs w:val="24"/>
                <w:highlight w:val="yellow"/>
                <w:lang w:eastAsia="ar-SA" w:bidi="ar-SA"/>
              </w:rPr>
            </w:pPr>
            <w:r w:rsidRPr="00284D5E">
              <w:rPr>
                <w:b/>
                <w:bCs/>
                <w:sz w:val="24"/>
                <w:szCs w:val="24"/>
                <w:lang w:bidi="ar-SA"/>
              </w:rPr>
              <w:t>CRITERI QUANTITATIVI</w:t>
            </w:r>
          </w:p>
        </w:tc>
        <w:tc>
          <w:tcPr>
            <w:tcW w:w="1257" w:type="dxa"/>
            <w:vMerge w:val="restart"/>
            <w:tcBorders>
              <w:top w:val="double" w:sz="4" w:space="0" w:color="auto"/>
              <w:left w:val="single" w:sz="4" w:space="0" w:color="auto"/>
              <w:right w:val="single" w:sz="12" w:space="0" w:color="auto"/>
            </w:tcBorders>
            <w:vAlign w:val="center"/>
          </w:tcPr>
          <w:p w14:paraId="229D818D" w14:textId="44BDC784" w:rsidR="00187B56" w:rsidRPr="00081EF7" w:rsidRDefault="00187B56" w:rsidP="00187B56">
            <w:pPr>
              <w:suppressAutoHyphens/>
              <w:autoSpaceDE/>
              <w:autoSpaceDN/>
              <w:spacing w:line="276" w:lineRule="auto"/>
              <w:jc w:val="center"/>
              <w:rPr>
                <w:b/>
                <w:strike/>
                <w:sz w:val="24"/>
                <w:szCs w:val="24"/>
                <w:lang w:eastAsia="ar-SA" w:bidi="ar-SA"/>
              </w:rPr>
            </w:pPr>
            <w:r w:rsidRPr="00982AE4">
              <w:rPr>
                <w:sz w:val="24"/>
                <w:szCs w:val="24"/>
                <w:lang w:eastAsia="ar-SA" w:bidi="ar-SA"/>
              </w:rPr>
              <w:t xml:space="preserve">Max </w:t>
            </w:r>
            <w:r w:rsidR="00A50841">
              <w:rPr>
                <w:b/>
                <w:sz w:val="24"/>
                <w:szCs w:val="24"/>
                <w:lang w:eastAsia="ar-SA" w:bidi="ar-SA"/>
              </w:rPr>
              <w:t>1</w:t>
            </w:r>
            <w:r>
              <w:rPr>
                <w:b/>
                <w:sz w:val="24"/>
                <w:szCs w:val="24"/>
                <w:lang w:eastAsia="ar-SA" w:bidi="ar-SA"/>
              </w:rPr>
              <w:t>5</w:t>
            </w:r>
            <w:r w:rsidRPr="00982AE4">
              <w:rPr>
                <w:b/>
                <w:sz w:val="24"/>
                <w:szCs w:val="24"/>
                <w:lang w:eastAsia="ar-SA" w:bidi="ar-SA"/>
              </w:rPr>
              <w:t xml:space="preserve"> </w:t>
            </w:r>
            <w:proofErr w:type="spellStart"/>
            <w:proofErr w:type="gramStart"/>
            <w:r w:rsidRPr="00982AE4">
              <w:rPr>
                <w:b/>
                <w:sz w:val="24"/>
                <w:szCs w:val="24"/>
                <w:lang w:eastAsia="ar-SA" w:bidi="ar-SA"/>
              </w:rPr>
              <w:t>P.ti</w:t>
            </w:r>
            <w:proofErr w:type="spellEnd"/>
            <w:proofErr w:type="gramEnd"/>
          </w:p>
        </w:tc>
      </w:tr>
      <w:tr w:rsidR="00187B56" w:rsidRPr="00982AE4" w14:paraId="67488EF6" w14:textId="77777777" w:rsidTr="00A50841">
        <w:trPr>
          <w:trHeight w:val="270"/>
        </w:trPr>
        <w:tc>
          <w:tcPr>
            <w:tcW w:w="392" w:type="dxa"/>
            <w:vMerge/>
            <w:tcBorders>
              <w:left w:val="single" w:sz="12" w:space="0" w:color="auto"/>
            </w:tcBorders>
          </w:tcPr>
          <w:p w14:paraId="3531FF43" w14:textId="77777777" w:rsidR="00187B56" w:rsidRPr="00081EF7" w:rsidRDefault="00187B56" w:rsidP="00187B56">
            <w:pPr>
              <w:suppressAutoHyphens/>
              <w:autoSpaceDE/>
              <w:autoSpaceDN/>
              <w:spacing w:line="276" w:lineRule="auto"/>
              <w:rPr>
                <w:b/>
                <w:strike/>
                <w:sz w:val="24"/>
                <w:szCs w:val="24"/>
                <w:highlight w:val="yellow"/>
                <w:lang w:eastAsia="ar-SA" w:bidi="ar-SA"/>
              </w:rPr>
            </w:pPr>
          </w:p>
        </w:tc>
        <w:tc>
          <w:tcPr>
            <w:tcW w:w="727" w:type="dxa"/>
            <w:vAlign w:val="center"/>
          </w:tcPr>
          <w:p w14:paraId="5A1A8AC6" w14:textId="77777777" w:rsidR="00187B56" w:rsidRPr="00187B56" w:rsidRDefault="00187B56" w:rsidP="00187B56">
            <w:pPr>
              <w:suppressAutoHyphens/>
              <w:adjustRightInd w:val="0"/>
              <w:spacing w:line="276" w:lineRule="auto"/>
              <w:jc w:val="both"/>
              <w:rPr>
                <w:b/>
                <w:bCs/>
                <w:sz w:val="24"/>
                <w:szCs w:val="24"/>
                <w:highlight w:val="yellow"/>
                <w:lang w:bidi="ar-SA"/>
              </w:rPr>
            </w:pPr>
            <w:r w:rsidRPr="00187B56">
              <w:rPr>
                <w:b/>
                <w:bCs/>
                <w:sz w:val="24"/>
                <w:szCs w:val="24"/>
                <w:lang w:bidi="ar-SA"/>
              </w:rPr>
              <w:t>b.1</w:t>
            </w:r>
          </w:p>
        </w:tc>
        <w:tc>
          <w:tcPr>
            <w:tcW w:w="6782" w:type="dxa"/>
            <w:vAlign w:val="center"/>
          </w:tcPr>
          <w:p w14:paraId="474ABB2D" w14:textId="1503F84C" w:rsidR="00187B56" w:rsidRPr="00081EF7" w:rsidRDefault="00187B56" w:rsidP="00187B56">
            <w:pPr>
              <w:suppressAutoHyphens/>
              <w:autoSpaceDE/>
              <w:autoSpaceDN/>
              <w:spacing w:before="120" w:after="120" w:line="276" w:lineRule="auto"/>
              <w:jc w:val="both"/>
              <w:rPr>
                <w:rFonts w:eastAsia="Calibri"/>
                <w:b/>
                <w:bCs/>
                <w:strike/>
                <w:sz w:val="24"/>
                <w:szCs w:val="24"/>
                <w:highlight w:val="yellow"/>
                <w:lang w:eastAsia="en-US" w:bidi="ar-SA"/>
              </w:rPr>
            </w:pPr>
            <w:r>
              <w:rPr>
                <w:b/>
                <w:bCs/>
                <w:sz w:val="24"/>
                <w:szCs w:val="24"/>
                <w:lang w:bidi="ar-SA"/>
              </w:rPr>
              <w:t>Percentuale di ribasso offerta sulla fornitura completa</w:t>
            </w:r>
          </w:p>
        </w:tc>
        <w:tc>
          <w:tcPr>
            <w:tcW w:w="1015" w:type="dxa"/>
            <w:tcBorders>
              <w:right w:val="single" w:sz="4" w:space="0" w:color="auto"/>
            </w:tcBorders>
            <w:vAlign w:val="center"/>
          </w:tcPr>
          <w:p w14:paraId="18FB80BF" w14:textId="47102A26" w:rsidR="00187B56" w:rsidRPr="00081EF7" w:rsidRDefault="00187B56" w:rsidP="00187B56">
            <w:pPr>
              <w:suppressAutoHyphens/>
              <w:autoSpaceDE/>
              <w:autoSpaceDN/>
              <w:spacing w:line="276" w:lineRule="auto"/>
              <w:jc w:val="center"/>
              <w:rPr>
                <w:strike/>
                <w:sz w:val="24"/>
                <w:szCs w:val="24"/>
                <w:highlight w:val="yellow"/>
                <w:lang w:eastAsia="ar-SA" w:bidi="ar-SA"/>
              </w:rPr>
            </w:pPr>
            <w:r w:rsidRPr="00982AE4">
              <w:rPr>
                <w:sz w:val="24"/>
                <w:szCs w:val="24"/>
                <w:lang w:eastAsia="ar-SA" w:bidi="ar-SA"/>
              </w:rPr>
              <w:t xml:space="preserve">Max </w:t>
            </w:r>
            <w:r w:rsidR="00A50841">
              <w:rPr>
                <w:bCs/>
                <w:sz w:val="24"/>
                <w:szCs w:val="24"/>
                <w:lang w:bidi="ar-SA"/>
              </w:rPr>
              <w:t>1</w:t>
            </w:r>
            <w:r>
              <w:rPr>
                <w:bCs/>
                <w:sz w:val="24"/>
                <w:szCs w:val="24"/>
                <w:lang w:bidi="ar-SA"/>
              </w:rPr>
              <w:t xml:space="preserve">5 </w:t>
            </w:r>
            <w:proofErr w:type="spellStart"/>
            <w:proofErr w:type="gramStart"/>
            <w:r>
              <w:rPr>
                <w:bCs/>
                <w:sz w:val="24"/>
                <w:szCs w:val="24"/>
                <w:lang w:bidi="ar-SA"/>
              </w:rPr>
              <w:t>P.ti</w:t>
            </w:r>
            <w:proofErr w:type="spellEnd"/>
            <w:proofErr w:type="gramEnd"/>
          </w:p>
        </w:tc>
        <w:tc>
          <w:tcPr>
            <w:tcW w:w="1257" w:type="dxa"/>
            <w:vMerge/>
            <w:tcBorders>
              <w:left w:val="single" w:sz="4" w:space="0" w:color="auto"/>
              <w:right w:val="single" w:sz="12" w:space="0" w:color="auto"/>
            </w:tcBorders>
          </w:tcPr>
          <w:p w14:paraId="0386D93C" w14:textId="77777777" w:rsidR="00187B56" w:rsidRPr="00982AE4" w:rsidRDefault="00187B56" w:rsidP="00187B56">
            <w:pPr>
              <w:suppressAutoHyphens/>
              <w:autoSpaceDE/>
              <w:autoSpaceDN/>
              <w:spacing w:line="276" w:lineRule="auto"/>
              <w:rPr>
                <w:sz w:val="24"/>
                <w:szCs w:val="24"/>
                <w:lang w:eastAsia="ar-SA" w:bidi="ar-SA"/>
              </w:rPr>
            </w:pPr>
          </w:p>
        </w:tc>
      </w:tr>
      <w:bookmarkEnd w:id="136"/>
    </w:tbl>
    <w:p w14:paraId="21463C1B" w14:textId="77777777" w:rsidR="00AB786D" w:rsidRPr="00982AE4" w:rsidRDefault="00AB786D" w:rsidP="00301416">
      <w:pPr>
        <w:suppressAutoHyphens/>
        <w:overflowPunct w:val="0"/>
        <w:autoSpaceDN/>
        <w:spacing w:after="120" w:line="276" w:lineRule="auto"/>
        <w:jc w:val="both"/>
        <w:textAlignment w:val="baseline"/>
        <w:rPr>
          <w:sz w:val="24"/>
          <w:szCs w:val="24"/>
          <w:lang w:eastAsia="ar-SA" w:bidi="ar-SA"/>
        </w:rPr>
      </w:pPr>
    </w:p>
    <w:p w14:paraId="2DB5A1A3" w14:textId="5748A5B7" w:rsidR="00AB786D" w:rsidRPr="00982AE4" w:rsidRDefault="000F3E86" w:rsidP="00301416">
      <w:pPr>
        <w:suppressAutoHyphens/>
        <w:overflowPunct w:val="0"/>
        <w:autoSpaceDN/>
        <w:spacing w:after="120" w:line="276" w:lineRule="auto"/>
        <w:jc w:val="both"/>
        <w:textAlignment w:val="baseline"/>
        <w:rPr>
          <w:b/>
          <w:lang w:eastAsia="ar-SA" w:bidi="ar-SA"/>
        </w:rPr>
      </w:pPr>
      <w:r w:rsidRPr="00982AE4">
        <w:rPr>
          <w:b/>
          <w:lang w:eastAsia="ar-SA" w:bidi="ar-SA"/>
        </w:rPr>
        <w:t>21.1</w:t>
      </w:r>
      <w:r w:rsidR="00AB786D" w:rsidRPr="00982AE4">
        <w:rPr>
          <w:b/>
          <w:lang w:eastAsia="ar-SA" w:bidi="ar-SA"/>
        </w:rPr>
        <w:t xml:space="preserve"> METODO PER IL CALCOLO DEI PUNTEGGI QUALI-QUANTITATIVI TECNICI</w:t>
      </w:r>
    </w:p>
    <w:p w14:paraId="2C06BB83" w14:textId="77777777" w:rsidR="00AB786D" w:rsidRPr="00982AE4" w:rsidRDefault="00AB786D" w:rsidP="00301416">
      <w:pPr>
        <w:suppressAutoHyphens/>
        <w:overflowPunct w:val="0"/>
        <w:autoSpaceDN/>
        <w:spacing w:after="120" w:line="276" w:lineRule="auto"/>
        <w:jc w:val="both"/>
        <w:textAlignment w:val="baseline"/>
        <w:rPr>
          <w:sz w:val="24"/>
          <w:szCs w:val="24"/>
          <w:lang w:eastAsia="ar-SA" w:bidi="ar-SA"/>
        </w:rPr>
      </w:pPr>
      <w:r w:rsidRPr="00982AE4">
        <w:rPr>
          <w:sz w:val="24"/>
          <w:szCs w:val="24"/>
          <w:lang w:eastAsia="ar-SA" w:bidi="ar-SA"/>
        </w:rPr>
        <w:t>La commissione, terminata l’attribuzione dei coefficienti agli elementi qualitativi e quantitativi, procederà, in relazione a ciascuna offerta, all’attribuzione dei punteggi per ogni singolo criterio secondo il seguente metodo: aggregativo compensatore, (linee guida dell’ANAC n. 2/2016, par. VI).</w:t>
      </w:r>
    </w:p>
    <w:p w14:paraId="19546D81" w14:textId="77777777"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Il punteggio è dato dalla seguente formula: </w:t>
      </w:r>
    </w:p>
    <w:p w14:paraId="56F9AA54" w14:textId="77777777"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Pi = </w:t>
      </w:r>
      <w:proofErr w:type="spellStart"/>
      <w:r w:rsidRPr="00982AE4">
        <w:rPr>
          <w:sz w:val="24"/>
          <w:szCs w:val="24"/>
          <w:lang w:eastAsia="ar-SA" w:bidi="ar-SA"/>
        </w:rPr>
        <w:t>Cai</w:t>
      </w:r>
      <w:proofErr w:type="spellEnd"/>
      <w:r w:rsidRPr="00982AE4">
        <w:rPr>
          <w:sz w:val="24"/>
          <w:szCs w:val="24"/>
          <w:lang w:eastAsia="ar-SA" w:bidi="ar-SA"/>
        </w:rPr>
        <w:t xml:space="preserve"> x Pa + Cbi x Pb</w:t>
      </w:r>
      <w:proofErr w:type="gramStart"/>
      <w:r w:rsidRPr="00982AE4">
        <w:rPr>
          <w:sz w:val="24"/>
          <w:szCs w:val="24"/>
          <w:lang w:eastAsia="ar-SA" w:bidi="ar-SA"/>
        </w:rPr>
        <w:t>+….</w:t>
      </w:r>
      <w:proofErr w:type="gramEnd"/>
      <w:r w:rsidRPr="00982AE4">
        <w:rPr>
          <w:sz w:val="24"/>
          <w:szCs w:val="24"/>
          <w:lang w:eastAsia="ar-SA" w:bidi="ar-SA"/>
        </w:rPr>
        <w:t xml:space="preserve">. </w:t>
      </w:r>
      <w:proofErr w:type="spellStart"/>
      <w:r w:rsidRPr="00982AE4">
        <w:rPr>
          <w:sz w:val="24"/>
          <w:szCs w:val="24"/>
          <w:lang w:eastAsia="ar-SA" w:bidi="ar-SA"/>
        </w:rPr>
        <w:t>Cni</w:t>
      </w:r>
      <w:proofErr w:type="spellEnd"/>
      <w:r w:rsidRPr="00982AE4">
        <w:rPr>
          <w:sz w:val="24"/>
          <w:szCs w:val="24"/>
          <w:lang w:eastAsia="ar-SA" w:bidi="ar-SA"/>
        </w:rPr>
        <w:t xml:space="preserve"> x </w:t>
      </w:r>
      <w:proofErr w:type="spellStart"/>
      <w:r w:rsidRPr="00982AE4">
        <w:rPr>
          <w:sz w:val="24"/>
          <w:szCs w:val="24"/>
          <w:lang w:eastAsia="ar-SA" w:bidi="ar-SA"/>
        </w:rPr>
        <w:t>Pn</w:t>
      </w:r>
      <w:proofErr w:type="spellEnd"/>
      <w:r w:rsidRPr="00982AE4">
        <w:rPr>
          <w:sz w:val="24"/>
          <w:szCs w:val="24"/>
          <w:lang w:eastAsia="ar-SA" w:bidi="ar-SA"/>
        </w:rPr>
        <w:t xml:space="preserve"> </w:t>
      </w:r>
    </w:p>
    <w:p w14:paraId="430848C2" w14:textId="77777777"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dove </w:t>
      </w:r>
    </w:p>
    <w:p w14:paraId="2FDC1810" w14:textId="77777777"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Pi = punteggio concorrente i; </w:t>
      </w:r>
    </w:p>
    <w:p w14:paraId="2993F2A2" w14:textId="77777777" w:rsidR="00AB786D" w:rsidRPr="00982AE4" w:rsidRDefault="00AB786D" w:rsidP="00301416">
      <w:pPr>
        <w:widowControl/>
        <w:adjustRightInd w:val="0"/>
        <w:spacing w:after="120" w:line="276" w:lineRule="auto"/>
        <w:jc w:val="both"/>
        <w:rPr>
          <w:sz w:val="24"/>
          <w:szCs w:val="24"/>
          <w:lang w:eastAsia="ar-SA" w:bidi="ar-SA"/>
        </w:rPr>
      </w:pPr>
      <w:proofErr w:type="spellStart"/>
      <w:r w:rsidRPr="00982AE4">
        <w:rPr>
          <w:sz w:val="24"/>
          <w:szCs w:val="24"/>
          <w:lang w:eastAsia="ar-SA" w:bidi="ar-SA"/>
        </w:rPr>
        <w:t>Cai</w:t>
      </w:r>
      <w:proofErr w:type="spellEnd"/>
      <w:r w:rsidRPr="00982AE4">
        <w:rPr>
          <w:sz w:val="24"/>
          <w:szCs w:val="24"/>
          <w:lang w:eastAsia="ar-SA" w:bidi="ar-SA"/>
        </w:rPr>
        <w:t xml:space="preserve"> = coefficiente criterio di valutazione a, del concorrente i; Pa = peso criterio di valutazione a; </w:t>
      </w:r>
    </w:p>
    <w:p w14:paraId="2BCFFC02" w14:textId="77777777"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Cbi = coefficiente criterio di valutazione b, del concorrente i; Pb = peso criterio di valutazione b; </w:t>
      </w:r>
    </w:p>
    <w:p w14:paraId="65039352" w14:textId="77777777" w:rsidR="00AB786D" w:rsidRPr="00982AE4" w:rsidRDefault="00AB786D" w:rsidP="00301416">
      <w:pPr>
        <w:widowControl/>
        <w:adjustRightInd w:val="0"/>
        <w:spacing w:after="120" w:line="276" w:lineRule="auto"/>
        <w:jc w:val="both"/>
        <w:rPr>
          <w:sz w:val="24"/>
          <w:szCs w:val="24"/>
          <w:lang w:eastAsia="ar-SA" w:bidi="ar-SA"/>
        </w:rPr>
      </w:pPr>
      <w:proofErr w:type="spellStart"/>
      <w:r w:rsidRPr="00982AE4">
        <w:rPr>
          <w:sz w:val="24"/>
          <w:szCs w:val="24"/>
          <w:lang w:eastAsia="ar-SA" w:bidi="ar-SA"/>
        </w:rPr>
        <w:t>Cni</w:t>
      </w:r>
      <w:proofErr w:type="spellEnd"/>
      <w:r w:rsidRPr="00982AE4">
        <w:rPr>
          <w:sz w:val="24"/>
          <w:szCs w:val="24"/>
          <w:lang w:eastAsia="ar-SA" w:bidi="ar-SA"/>
        </w:rPr>
        <w:t xml:space="preserve"> = coefficiente criterio di valutazione n, del concorrente i; </w:t>
      </w:r>
      <w:proofErr w:type="spellStart"/>
      <w:r w:rsidRPr="00982AE4">
        <w:rPr>
          <w:sz w:val="24"/>
          <w:szCs w:val="24"/>
          <w:lang w:eastAsia="ar-SA" w:bidi="ar-SA"/>
        </w:rPr>
        <w:t>Pn</w:t>
      </w:r>
      <w:proofErr w:type="spellEnd"/>
      <w:r w:rsidRPr="00982AE4">
        <w:rPr>
          <w:sz w:val="24"/>
          <w:szCs w:val="24"/>
          <w:lang w:eastAsia="ar-SA" w:bidi="ar-SA"/>
        </w:rPr>
        <w:t xml:space="preserve"> = peso criterio di valutazione n. </w:t>
      </w:r>
    </w:p>
    <w:p w14:paraId="55378C47" w14:textId="7F0AA8E2" w:rsidR="00AB786D" w:rsidRPr="00982AE4" w:rsidRDefault="00AB786D" w:rsidP="00301416">
      <w:pPr>
        <w:widowControl/>
        <w:adjustRightInd w:val="0"/>
        <w:spacing w:after="120" w:line="276" w:lineRule="auto"/>
        <w:jc w:val="both"/>
        <w:rPr>
          <w:sz w:val="24"/>
          <w:szCs w:val="24"/>
          <w:lang w:eastAsia="ar-SA" w:bidi="ar-SA"/>
        </w:rPr>
      </w:pPr>
      <w:r w:rsidRPr="00982AE4">
        <w:rPr>
          <w:sz w:val="24"/>
          <w:szCs w:val="24"/>
          <w:lang w:eastAsia="ar-SA" w:bidi="ar-SA"/>
        </w:rPr>
        <w:t xml:space="preserve">La Commissione calcola la media aritmetica dei coefficienti attribuiti dai singoli commissari all’offerta in relazione al sub-criterio in esame, al fine di ottenere il coefficiente da applicare al </w:t>
      </w:r>
      <w:r w:rsidR="002D72A9">
        <w:rPr>
          <w:sz w:val="24"/>
          <w:szCs w:val="24"/>
          <w:lang w:eastAsia="ar-SA" w:bidi="ar-SA"/>
        </w:rPr>
        <w:t>peso del criterio</w:t>
      </w:r>
      <w:r w:rsidRPr="00982AE4">
        <w:rPr>
          <w:sz w:val="24"/>
          <w:szCs w:val="24"/>
          <w:lang w:eastAsia="ar-SA" w:bidi="ar-SA"/>
        </w:rPr>
        <w:t>.</w:t>
      </w:r>
    </w:p>
    <w:p w14:paraId="4CF55BE1" w14:textId="455EDFA2" w:rsidR="00AB786D" w:rsidRPr="00982AE4" w:rsidRDefault="00AB786D" w:rsidP="00301416">
      <w:pPr>
        <w:spacing w:before="1" w:after="120" w:line="276" w:lineRule="auto"/>
        <w:ind w:right="91"/>
        <w:jc w:val="both"/>
        <w:rPr>
          <w:rFonts w:eastAsia="Calibri"/>
          <w:sz w:val="24"/>
          <w:szCs w:val="24"/>
          <w:lang w:eastAsia="en-US" w:bidi="ar-SA"/>
        </w:rPr>
      </w:pPr>
      <w:r w:rsidRPr="00982AE4">
        <w:rPr>
          <w:rFonts w:eastAsia="Calibri"/>
          <w:b/>
          <w:bCs/>
          <w:sz w:val="24"/>
          <w:szCs w:val="24"/>
          <w:lang w:eastAsia="en-US" w:bidi="ar-SA"/>
        </w:rPr>
        <w:t>Soglia di sbarramento</w:t>
      </w:r>
      <w:r w:rsidRPr="00982AE4">
        <w:rPr>
          <w:rFonts w:eastAsia="Calibri"/>
          <w:sz w:val="24"/>
          <w:szCs w:val="24"/>
          <w:lang w:eastAsia="en-US" w:bidi="ar-SA"/>
        </w:rPr>
        <w:t xml:space="preserve">: La valutazione dell’offerta economica verrà effettuata per le offerte che sotto il profilo tecnico raggiungano un punteggio minimo di almeno </w:t>
      </w:r>
      <w:r w:rsidR="00836799">
        <w:rPr>
          <w:rFonts w:eastAsia="Calibri"/>
          <w:b/>
          <w:bCs/>
          <w:sz w:val="24"/>
          <w:szCs w:val="24"/>
          <w:lang w:eastAsia="en-US" w:bidi="ar-SA"/>
        </w:rPr>
        <w:t>3</w:t>
      </w:r>
      <w:r w:rsidR="00B84075">
        <w:rPr>
          <w:rFonts w:eastAsia="Calibri"/>
          <w:b/>
          <w:bCs/>
          <w:sz w:val="24"/>
          <w:szCs w:val="24"/>
          <w:lang w:eastAsia="en-US" w:bidi="ar-SA"/>
        </w:rPr>
        <w:t>5</w:t>
      </w:r>
      <w:r w:rsidRPr="00982AE4">
        <w:rPr>
          <w:rFonts w:eastAsia="Calibri"/>
          <w:b/>
          <w:bCs/>
          <w:sz w:val="24"/>
          <w:szCs w:val="24"/>
          <w:lang w:eastAsia="en-US" w:bidi="ar-SA"/>
        </w:rPr>
        <w:t xml:space="preserve"> punti complessivi</w:t>
      </w:r>
      <w:r w:rsidR="00B84075">
        <w:rPr>
          <w:rFonts w:eastAsia="Calibri"/>
          <w:sz w:val="24"/>
          <w:szCs w:val="24"/>
          <w:lang w:eastAsia="en-US" w:bidi="ar-SA"/>
        </w:rPr>
        <w:t>.</w:t>
      </w:r>
    </w:p>
    <w:p w14:paraId="7BD29D34" w14:textId="36D505A5" w:rsidR="00AB786D" w:rsidRPr="00982AE4" w:rsidRDefault="00AB786D" w:rsidP="006F4667">
      <w:pPr>
        <w:widowControl/>
        <w:adjustRightInd w:val="0"/>
        <w:spacing w:after="120" w:line="276" w:lineRule="auto"/>
        <w:jc w:val="both"/>
        <w:rPr>
          <w:rFonts w:eastAsia="Calibri"/>
          <w:sz w:val="24"/>
          <w:szCs w:val="24"/>
          <w:lang w:eastAsia="en-US" w:bidi="ar-SA"/>
        </w:rPr>
      </w:pPr>
      <w:r w:rsidRPr="00982AE4">
        <w:rPr>
          <w:rFonts w:eastAsia="Calibri"/>
          <w:sz w:val="24"/>
          <w:szCs w:val="24"/>
          <w:lang w:eastAsia="en-US" w:bidi="ar-SA"/>
        </w:rPr>
        <w:t xml:space="preserve">Il concorrente sarà escluso dalla gara nel caso in cui consegua un punteggio inferiore alla </w:t>
      </w:r>
      <w:proofErr w:type="gramStart"/>
      <w:r w:rsidR="00BC7966">
        <w:rPr>
          <w:rFonts w:eastAsia="Calibri"/>
          <w:sz w:val="24"/>
          <w:szCs w:val="24"/>
          <w:lang w:eastAsia="en-US" w:bidi="ar-SA"/>
        </w:rPr>
        <w:t>predetta</w:t>
      </w:r>
      <w:proofErr w:type="gramEnd"/>
      <w:r w:rsidRPr="00982AE4">
        <w:rPr>
          <w:rFonts w:eastAsia="Calibri"/>
          <w:sz w:val="24"/>
          <w:szCs w:val="24"/>
          <w:lang w:eastAsia="en-US" w:bidi="ar-SA"/>
        </w:rPr>
        <w:t xml:space="preserve"> soglia.</w:t>
      </w:r>
    </w:p>
    <w:p w14:paraId="766581CF" w14:textId="0F048EFC" w:rsidR="00AB786D" w:rsidRPr="0003494C" w:rsidRDefault="00AB786D" w:rsidP="006F4667">
      <w:pPr>
        <w:widowControl/>
        <w:adjustRightInd w:val="0"/>
        <w:spacing w:after="120" w:line="276" w:lineRule="auto"/>
        <w:jc w:val="both"/>
        <w:rPr>
          <w:rFonts w:eastAsia="Calibri"/>
          <w:sz w:val="24"/>
          <w:szCs w:val="24"/>
          <w:lang w:eastAsia="en-US" w:bidi="ar-SA"/>
        </w:rPr>
      </w:pPr>
      <w:r w:rsidRPr="00982AE4">
        <w:rPr>
          <w:rFonts w:eastAsia="Calibri"/>
          <w:sz w:val="24"/>
          <w:szCs w:val="24"/>
          <w:lang w:eastAsia="en-US" w:bidi="ar-SA"/>
        </w:rPr>
        <w:t>In presenza di un’unica offerta, non viene attribuito alcun punteggio agli elementi qualitativi e quantitativi offerti, in quanto gli stessi vengono valutati solo per verificarne la conformità alle prescrizioni del regolamento di gara.</w:t>
      </w:r>
    </w:p>
    <w:p w14:paraId="26BC0745" w14:textId="0448805F" w:rsidR="00AB786D" w:rsidRPr="00982AE4" w:rsidRDefault="000547DD" w:rsidP="00301416">
      <w:pPr>
        <w:widowControl/>
        <w:kinsoku w:val="0"/>
        <w:overflowPunct w:val="0"/>
        <w:adjustRightInd w:val="0"/>
        <w:spacing w:after="120" w:line="276" w:lineRule="auto"/>
        <w:ind w:left="567" w:hanging="567"/>
        <w:rPr>
          <w:rFonts w:eastAsia="Calibri"/>
          <w:b/>
          <w:bCs/>
          <w:sz w:val="24"/>
          <w:szCs w:val="24"/>
          <w:lang w:eastAsia="en-US" w:bidi="ar-SA"/>
        </w:rPr>
      </w:pPr>
      <w:r w:rsidRPr="00982AE4">
        <w:rPr>
          <w:rFonts w:eastAsia="Calibri"/>
          <w:b/>
          <w:bCs/>
          <w:sz w:val="24"/>
          <w:szCs w:val="24"/>
          <w:lang w:eastAsia="en-US" w:bidi="ar-SA"/>
        </w:rPr>
        <w:t>21.2</w:t>
      </w:r>
      <w:r w:rsidR="00AB786D" w:rsidRPr="00982AE4">
        <w:rPr>
          <w:rFonts w:eastAsia="Calibri"/>
          <w:b/>
          <w:bCs/>
          <w:sz w:val="24"/>
          <w:szCs w:val="24"/>
          <w:lang w:eastAsia="en-US" w:bidi="ar-SA"/>
        </w:rPr>
        <w:t xml:space="preserve"> METODO DI ATTRIBUZIONE DEL COEFFICIENTE PER IL CALCOLO DEL PUNTEGGIO DELL’OFFERTA TECNICA </w:t>
      </w:r>
    </w:p>
    <w:p w14:paraId="166FA2A8" w14:textId="41EF9E65" w:rsidR="00AB786D" w:rsidRDefault="00AB786D" w:rsidP="00301416">
      <w:pPr>
        <w:suppressAutoHyphens/>
        <w:overflowPunct w:val="0"/>
        <w:autoSpaceDN/>
        <w:spacing w:before="120" w:after="120" w:line="276" w:lineRule="auto"/>
        <w:jc w:val="both"/>
        <w:textAlignment w:val="baseline"/>
        <w:rPr>
          <w:rFonts w:eastAsia="Calibri"/>
          <w:sz w:val="24"/>
          <w:szCs w:val="24"/>
          <w:lang w:eastAsia="en-US" w:bidi="ar-SA"/>
        </w:rPr>
      </w:pPr>
      <w:r w:rsidRPr="00982AE4">
        <w:rPr>
          <w:rFonts w:eastAsia="Calibri"/>
          <w:sz w:val="24"/>
          <w:szCs w:val="24"/>
          <w:lang w:eastAsia="en-US" w:bidi="ar-SA"/>
        </w:rPr>
        <w:t xml:space="preserve">A ciascuno degli elementi qualitativi di cui alle tabelle riportate nel precedente paragrafo </w:t>
      </w:r>
      <w:r w:rsidR="00B84075">
        <w:rPr>
          <w:rFonts w:eastAsia="Calibri"/>
          <w:sz w:val="24"/>
          <w:szCs w:val="24"/>
          <w:lang w:eastAsia="en-US" w:bidi="ar-SA"/>
        </w:rPr>
        <w:t>21</w:t>
      </w:r>
      <w:r w:rsidRPr="00982AE4">
        <w:rPr>
          <w:rFonts w:eastAsia="Calibri"/>
          <w:sz w:val="24"/>
          <w:szCs w:val="24"/>
          <w:lang w:eastAsia="en-US" w:bidi="ar-SA"/>
        </w:rPr>
        <w:t xml:space="preserve"> è attribuito, in maniera discrezionale, da ciascun commissario un coefficiente variabile da zero ad uno così come riportato nella tabella sottostante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886"/>
        <w:gridCol w:w="5070"/>
      </w:tblGrid>
      <w:tr w:rsidR="00B84075" w:rsidRPr="00472CC0" w14:paraId="07FD6443" w14:textId="77777777" w:rsidTr="00B84075">
        <w:trPr>
          <w:trHeight w:val="289"/>
          <w:jc w:val="center"/>
        </w:trPr>
        <w:tc>
          <w:tcPr>
            <w:tcW w:w="1560" w:type="dxa"/>
          </w:tcPr>
          <w:p w14:paraId="209C72CB" w14:textId="77777777" w:rsidR="00B84075" w:rsidRPr="00472CC0" w:rsidRDefault="00B84075" w:rsidP="00BD1F7A">
            <w:pPr>
              <w:spacing w:before="60" w:after="60"/>
              <w:rPr>
                <w:b/>
                <w:i/>
                <w:sz w:val="20"/>
                <w:szCs w:val="20"/>
              </w:rPr>
            </w:pPr>
            <w:r w:rsidRPr="00472CC0">
              <w:rPr>
                <w:b/>
                <w:i/>
                <w:sz w:val="20"/>
                <w:szCs w:val="20"/>
              </w:rPr>
              <w:t>Giudizio</w:t>
            </w:r>
          </w:p>
        </w:tc>
        <w:tc>
          <w:tcPr>
            <w:tcW w:w="886" w:type="dxa"/>
          </w:tcPr>
          <w:p w14:paraId="2CEC9104" w14:textId="77777777" w:rsidR="00B84075" w:rsidRPr="00472CC0" w:rsidRDefault="00B84075" w:rsidP="00BD1F7A">
            <w:pPr>
              <w:spacing w:before="60" w:after="60"/>
              <w:rPr>
                <w:b/>
                <w:i/>
                <w:sz w:val="20"/>
                <w:szCs w:val="20"/>
              </w:rPr>
            </w:pPr>
            <w:r w:rsidRPr="00472CC0">
              <w:rPr>
                <w:b/>
                <w:i/>
                <w:sz w:val="20"/>
                <w:szCs w:val="20"/>
              </w:rPr>
              <w:t>Valore</w:t>
            </w:r>
          </w:p>
        </w:tc>
        <w:tc>
          <w:tcPr>
            <w:tcW w:w="5070" w:type="dxa"/>
          </w:tcPr>
          <w:p w14:paraId="0A8413EF" w14:textId="77777777" w:rsidR="00B84075" w:rsidRPr="00472CC0" w:rsidRDefault="00B84075" w:rsidP="00BD1F7A">
            <w:pPr>
              <w:spacing w:before="60" w:after="60"/>
              <w:rPr>
                <w:b/>
                <w:i/>
                <w:sz w:val="20"/>
                <w:szCs w:val="20"/>
              </w:rPr>
            </w:pPr>
            <w:r w:rsidRPr="00472CC0">
              <w:rPr>
                <w:b/>
                <w:i/>
                <w:sz w:val="20"/>
                <w:szCs w:val="20"/>
              </w:rPr>
              <w:t>Motivazione</w:t>
            </w:r>
          </w:p>
        </w:tc>
      </w:tr>
      <w:tr w:rsidR="00B84075" w:rsidRPr="00472CC0" w14:paraId="438E4616" w14:textId="77777777" w:rsidTr="00B84075">
        <w:trPr>
          <w:trHeight w:val="872"/>
          <w:jc w:val="center"/>
        </w:trPr>
        <w:tc>
          <w:tcPr>
            <w:tcW w:w="1560" w:type="dxa"/>
          </w:tcPr>
          <w:p w14:paraId="1EFC06CE" w14:textId="77777777" w:rsidR="00B84075" w:rsidRPr="00472CC0" w:rsidRDefault="00B84075" w:rsidP="00BD1F7A">
            <w:pPr>
              <w:spacing w:before="60" w:after="60"/>
              <w:rPr>
                <w:i/>
                <w:sz w:val="20"/>
                <w:szCs w:val="20"/>
              </w:rPr>
            </w:pPr>
            <w:r w:rsidRPr="00472CC0">
              <w:rPr>
                <w:i/>
                <w:sz w:val="20"/>
                <w:szCs w:val="20"/>
              </w:rPr>
              <w:t>Ottimo</w:t>
            </w:r>
          </w:p>
        </w:tc>
        <w:tc>
          <w:tcPr>
            <w:tcW w:w="886" w:type="dxa"/>
          </w:tcPr>
          <w:p w14:paraId="459DC39C" w14:textId="77777777" w:rsidR="00B84075" w:rsidRPr="00472CC0" w:rsidRDefault="00B84075" w:rsidP="00BD1F7A">
            <w:pPr>
              <w:spacing w:before="60" w:after="60"/>
              <w:rPr>
                <w:i/>
                <w:sz w:val="20"/>
                <w:szCs w:val="20"/>
              </w:rPr>
            </w:pPr>
            <w:r w:rsidRPr="00472CC0">
              <w:rPr>
                <w:i/>
                <w:sz w:val="20"/>
                <w:szCs w:val="20"/>
              </w:rPr>
              <w:t>1,00</w:t>
            </w:r>
          </w:p>
        </w:tc>
        <w:tc>
          <w:tcPr>
            <w:tcW w:w="5070" w:type="dxa"/>
          </w:tcPr>
          <w:p w14:paraId="5066090B" w14:textId="77777777" w:rsidR="00B84075" w:rsidRPr="00472CC0" w:rsidRDefault="00B84075" w:rsidP="00BD1F7A">
            <w:pPr>
              <w:spacing w:before="60" w:after="60"/>
              <w:rPr>
                <w:i/>
                <w:sz w:val="20"/>
                <w:szCs w:val="20"/>
              </w:rPr>
            </w:pPr>
            <w:r w:rsidRPr="00472CC0">
              <w:rPr>
                <w:i/>
                <w:sz w:val="20"/>
                <w:szCs w:val="20"/>
              </w:rPr>
              <w:t>La soluzione proposta è perfettamente rispondente alle esigenze dell’amministrazione e contempla elementi</w:t>
            </w:r>
          </w:p>
          <w:p w14:paraId="7575CEDF" w14:textId="77777777" w:rsidR="00B84075" w:rsidRPr="00472CC0" w:rsidRDefault="00B84075" w:rsidP="00BD1F7A">
            <w:pPr>
              <w:spacing w:before="60" w:after="60"/>
              <w:rPr>
                <w:i/>
                <w:sz w:val="20"/>
                <w:szCs w:val="20"/>
              </w:rPr>
            </w:pPr>
            <w:r w:rsidRPr="00472CC0">
              <w:rPr>
                <w:i/>
                <w:sz w:val="20"/>
                <w:szCs w:val="20"/>
              </w:rPr>
              <w:t>tecnici innovativi certificati</w:t>
            </w:r>
          </w:p>
        </w:tc>
      </w:tr>
      <w:tr w:rsidR="00B84075" w:rsidRPr="00472CC0" w14:paraId="1CEB5C96" w14:textId="77777777" w:rsidTr="00B84075">
        <w:trPr>
          <w:trHeight w:val="1050"/>
          <w:jc w:val="center"/>
        </w:trPr>
        <w:tc>
          <w:tcPr>
            <w:tcW w:w="1560" w:type="dxa"/>
          </w:tcPr>
          <w:p w14:paraId="4423843F" w14:textId="77777777" w:rsidR="00B84075" w:rsidRPr="00472CC0" w:rsidRDefault="00B84075" w:rsidP="00BD1F7A">
            <w:pPr>
              <w:spacing w:before="60" w:after="60"/>
              <w:rPr>
                <w:i/>
                <w:sz w:val="20"/>
                <w:szCs w:val="20"/>
              </w:rPr>
            </w:pPr>
            <w:r w:rsidRPr="00472CC0">
              <w:rPr>
                <w:i/>
                <w:sz w:val="20"/>
                <w:szCs w:val="20"/>
              </w:rPr>
              <w:t>Molto Buono</w:t>
            </w:r>
          </w:p>
        </w:tc>
        <w:tc>
          <w:tcPr>
            <w:tcW w:w="886" w:type="dxa"/>
          </w:tcPr>
          <w:p w14:paraId="21953EF4" w14:textId="77777777" w:rsidR="00B84075" w:rsidRPr="00472CC0" w:rsidRDefault="00B84075" w:rsidP="00BD1F7A">
            <w:pPr>
              <w:spacing w:before="60" w:after="60"/>
              <w:rPr>
                <w:i/>
                <w:sz w:val="20"/>
                <w:szCs w:val="20"/>
              </w:rPr>
            </w:pPr>
            <w:r w:rsidRPr="00472CC0">
              <w:rPr>
                <w:i/>
                <w:sz w:val="20"/>
                <w:szCs w:val="20"/>
              </w:rPr>
              <w:t>0,90</w:t>
            </w:r>
          </w:p>
        </w:tc>
        <w:tc>
          <w:tcPr>
            <w:tcW w:w="5070" w:type="dxa"/>
          </w:tcPr>
          <w:p w14:paraId="759CD6DA" w14:textId="77777777" w:rsidR="00B84075" w:rsidRPr="00472CC0" w:rsidRDefault="00B84075" w:rsidP="00BD1F7A">
            <w:pPr>
              <w:spacing w:before="60" w:after="60"/>
              <w:rPr>
                <w:i/>
                <w:sz w:val="20"/>
                <w:szCs w:val="20"/>
              </w:rPr>
            </w:pPr>
            <w:r w:rsidRPr="00472CC0">
              <w:rPr>
                <w:i/>
                <w:sz w:val="20"/>
                <w:szCs w:val="20"/>
              </w:rPr>
              <w:t>La soluzione proposta è perfettamente rispondente alle esigenze dell’Amministrazione e contempla elementi tecnici ai più elevati livelli dell’offerta di mercato.</w:t>
            </w:r>
          </w:p>
        </w:tc>
      </w:tr>
      <w:tr w:rsidR="00B84075" w:rsidRPr="00472CC0" w14:paraId="763D88DF" w14:textId="77777777" w:rsidTr="00B84075">
        <w:trPr>
          <w:trHeight w:val="798"/>
          <w:jc w:val="center"/>
        </w:trPr>
        <w:tc>
          <w:tcPr>
            <w:tcW w:w="1560" w:type="dxa"/>
          </w:tcPr>
          <w:p w14:paraId="0C4BB5D8" w14:textId="77777777" w:rsidR="00B84075" w:rsidRPr="00472CC0" w:rsidRDefault="00B84075" w:rsidP="00BD1F7A">
            <w:pPr>
              <w:spacing w:before="60" w:after="60"/>
              <w:rPr>
                <w:i/>
                <w:sz w:val="20"/>
                <w:szCs w:val="20"/>
              </w:rPr>
            </w:pPr>
            <w:r w:rsidRPr="00472CC0">
              <w:rPr>
                <w:i/>
                <w:sz w:val="20"/>
                <w:szCs w:val="20"/>
              </w:rPr>
              <w:t>Buono</w:t>
            </w:r>
          </w:p>
        </w:tc>
        <w:tc>
          <w:tcPr>
            <w:tcW w:w="886" w:type="dxa"/>
          </w:tcPr>
          <w:p w14:paraId="4F8BE0A8" w14:textId="77777777" w:rsidR="00B84075" w:rsidRPr="00472CC0" w:rsidRDefault="00B84075" w:rsidP="00BD1F7A">
            <w:pPr>
              <w:spacing w:before="60" w:after="60"/>
              <w:rPr>
                <w:i/>
                <w:sz w:val="20"/>
                <w:szCs w:val="20"/>
              </w:rPr>
            </w:pPr>
            <w:r w:rsidRPr="00472CC0">
              <w:rPr>
                <w:i/>
                <w:sz w:val="20"/>
                <w:szCs w:val="20"/>
              </w:rPr>
              <w:t>0,80</w:t>
            </w:r>
          </w:p>
        </w:tc>
        <w:tc>
          <w:tcPr>
            <w:tcW w:w="5070" w:type="dxa"/>
          </w:tcPr>
          <w:p w14:paraId="443667EB" w14:textId="77777777" w:rsidR="00B84075" w:rsidRPr="00472CC0" w:rsidRDefault="00B84075" w:rsidP="00BD1F7A">
            <w:pPr>
              <w:spacing w:before="60" w:after="60"/>
              <w:rPr>
                <w:i/>
                <w:sz w:val="20"/>
                <w:szCs w:val="20"/>
              </w:rPr>
            </w:pPr>
            <w:r w:rsidRPr="00472CC0">
              <w:rPr>
                <w:i/>
                <w:sz w:val="20"/>
                <w:szCs w:val="20"/>
              </w:rPr>
              <w:t>La soluzione proposta è perfettamente rispondente alle esigenze dell’Amministrazione in linea con l’offerta di mercato.</w:t>
            </w:r>
          </w:p>
        </w:tc>
      </w:tr>
      <w:tr w:rsidR="00B84075" w:rsidRPr="00472CC0" w14:paraId="65B50808" w14:textId="77777777" w:rsidTr="00B84075">
        <w:trPr>
          <w:trHeight w:val="796"/>
          <w:jc w:val="center"/>
        </w:trPr>
        <w:tc>
          <w:tcPr>
            <w:tcW w:w="1560" w:type="dxa"/>
          </w:tcPr>
          <w:p w14:paraId="31B8BF6F" w14:textId="77777777" w:rsidR="00B84075" w:rsidRPr="00472CC0" w:rsidRDefault="00B84075" w:rsidP="00BD1F7A">
            <w:pPr>
              <w:spacing w:before="60" w:after="60"/>
              <w:rPr>
                <w:i/>
                <w:sz w:val="20"/>
                <w:szCs w:val="20"/>
              </w:rPr>
            </w:pPr>
            <w:r w:rsidRPr="00472CC0">
              <w:rPr>
                <w:i/>
                <w:sz w:val="20"/>
                <w:szCs w:val="20"/>
              </w:rPr>
              <w:lastRenderedPageBreak/>
              <w:t>Discreto</w:t>
            </w:r>
          </w:p>
        </w:tc>
        <w:tc>
          <w:tcPr>
            <w:tcW w:w="886" w:type="dxa"/>
          </w:tcPr>
          <w:p w14:paraId="1794D8DF" w14:textId="77777777" w:rsidR="00B84075" w:rsidRPr="00472CC0" w:rsidRDefault="00B84075" w:rsidP="00BD1F7A">
            <w:pPr>
              <w:spacing w:before="60" w:after="60"/>
              <w:rPr>
                <w:i/>
                <w:sz w:val="20"/>
                <w:szCs w:val="20"/>
              </w:rPr>
            </w:pPr>
            <w:r w:rsidRPr="00472CC0">
              <w:rPr>
                <w:i/>
                <w:sz w:val="20"/>
                <w:szCs w:val="20"/>
              </w:rPr>
              <w:t>0,70</w:t>
            </w:r>
          </w:p>
        </w:tc>
        <w:tc>
          <w:tcPr>
            <w:tcW w:w="5070" w:type="dxa"/>
          </w:tcPr>
          <w:p w14:paraId="4450AACB" w14:textId="77777777" w:rsidR="00B84075" w:rsidRPr="00472CC0" w:rsidRDefault="00B84075" w:rsidP="00BD1F7A">
            <w:pPr>
              <w:spacing w:before="60" w:after="60"/>
              <w:rPr>
                <w:i/>
                <w:sz w:val="20"/>
                <w:szCs w:val="20"/>
              </w:rPr>
            </w:pPr>
            <w:r w:rsidRPr="00472CC0">
              <w:rPr>
                <w:i/>
                <w:sz w:val="20"/>
                <w:szCs w:val="20"/>
              </w:rPr>
              <w:t>La soluzione proposta è rispondente alle esigenze dell’Amministrazione ma con livelli minimi superiori a quelli richiesti.</w:t>
            </w:r>
          </w:p>
        </w:tc>
      </w:tr>
      <w:tr w:rsidR="00B84075" w:rsidRPr="00472CC0" w14:paraId="74B4C63E" w14:textId="77777777" w:rsidTr="00B84075">
        <w:trPr>
          <w:trHeight w:val="292"/>
          <w:jc w:val="center"/>
        </w:trPr>
        <w:tc>
          <w:tcPr>
            <w:tcW w:w="1560" w:type="dxa"/>
          </w:tcPr>
          <w:p w14:paraId="6D021663" w14:textId="77777777" w:rsidR="00B84075" w:rsidRPr="00472CC0" w:rsidRDefault="00B84075" w:rsidP="00BD1F7A">
            <w:pPr>
              <w:spacing w:before="60" w:after="60"/>
              <w:rPr>
                <w:i/>
                <w:sz w:val="20"/>
                <w:szCs w:val="20"/>
              </w:rPr>
            </w:pPr>
            <w:r w:rsidRPr="00472CC0">
              <w:rPr>
                <w:i/>
                <w:sz w:val="20"/>
                <w:szCs w:val="20"/>
              </w:rPr>
              <w:t>Sufficiente</w:t>
            </w:r>
          </w:p>
        </w:tc>
        <w:tc>
          <w:tcPr>
            <w:tcW w:w="886" w:type="dxa"/>
          </w:tcPr>
          <w:p w14:paraId="0421BAFF" w14:textId="77777777" w:rsidR="00B84075" w:rsidRPr="00472CC0" w:rsidRDefault="00B84075" w:rsidP="00BD1F7A">
            <w:pPr>
              <w:spacing w:before="60" w:after="60"/>
              <w:rPr>
                <w:i/>
                <w:sz w:val="20"/>
                <w:szCs w:val="20"/>
              </w:rPr>
            </w:pPr>
            <w:r w:rsidRPr="00472CC0">
              <w:rPr>
                <w:i/>
                <w:sz w:val="20"/>
                <w:szCs w:val="20"/>
              </w:rPr>
              <w:t>0,60</w:t>
            </w:r>
          </w:p>
        </w:tc>
        <w:tc>
          <w:tcPr>
            <w:tcW w:w="5070" w:type="dxa"/>
          </w:tcPr>
          <w:p w14:paraId="1D0F72D3" w14:textId="77777777" w:rsidR="00B84075" w:rsidRPr="00472CC0" w:rsidRDefault="00B84075" w:rsidP="00BD1F7A">
            <w:pPr>
              <w:spacing w:before="60" w:after="60"/>
              <w:rPr>
                <w:i/>
                <w:sz w:val="20"/>
                <w:szCs w:val="20"/>
              </w:rPr>
            </w:pPr>
            <w:r w:rsidRPr="00472CC0">
              <w:rPr>
                <w:i/>
                <w:sz w:val="20"/>
                <w:szCs w:val="20"/>
              </w:rPr>
              <w:t>La soluzione proposta è rispondente alle esigenze dell’Amministrazione ma con livelli minimi pari a quelli richiesti.</w:t>
            </w:r>
          </w:p>
        </w:tc>
      </w:tr>
      <w:tr w:rsidR="00B84075" w:rsidRPr="00472CC0" w14:paraId="394B2958" w14:textId="77777777" w:rsidTr="00B84075">
        <w:trPr>
          <w:trHeight w:val="798"/>
          <w:jc w:val="center"/>
        </w:trPr>
        <w:tc>
          <w:tcPr>
            <w:tcW w:w="1560" w:type="dxa"/>
          </w:tcPr>
          <w:p w14:paraId="56261E33" w14:textId="77777777" w:rsidR="00B84075" w:rsidRPr="00472CC0" w:rsidRDefault="00B84075" w:rsidP="00BD1F7A">
            <w:pPr>
              <w:spacing w:before="60" w:after="60"/>
              <w:rPr>
                <w:i/>
                <w:sz w:val="20"/>
                <w:szCs w:val="20"/>
              </w:rPr>
            </w:pPr>
            <w:r w:rsidRPr="00472CC0">
              <w:rPr>
                <w:i/>
                <w:sz w:val="20"/>
                <w:szCs w:val="20"/>
              </w:rPr>
              <w:t>Insufficiente</w:t>
            </w:r>
          </w:p>
        </w:tc>
        <w:tc>
          <w:tcPr>
            <w:tcW w:w="886" w:type="dxa"/>
          </w:tcPr>
          <w:p w14:paraId="0F61771A" w14:textId="77777777" w:rsidR="00B84075" w:rsidRPr="00472CC0" w:rsidRDefault="00B84075" w:rsidP="00BD1F7A">
            <w:pPr>
              <w:spacing w:before="60" w:after="60"/>
              <w:rPr>
                <w:i/>
                <w:sz w:val="20"/>
                <w:szCs w:val="20"/>
              </w:rPr>
            </w:pPr>
            <w:r w:rsidRPr="00472CC0">
              <w:rPr>
                <w:i/>
                <w:sz w:val="20"/>
                <w:szCs w:val="20"/>
              </w:rPr>
              <w:t>0,50</w:t>
            </w:r>
          </w:p>
        </w:tc>
        <w:tc>
          <w:tcPr>
            <w:tcW w:w="5070" w:type="dxa"/>
          </w:tcPr>
          <w:p w14:paraId="2922DB7E" w14:textId="77777777" w:rsidR="00B84075" w:rsidRPr="00472CC0" w:rsidRDefault="00B84075" w:rsidP="00BD1F7A">
            <w:pPr>
              <w:spacing w:before="60" w:after="60"/>
              <w:rPr>
                <w:i/>
                <w:sz w:val="20"/>
                <w:szCs w:val="20"/>
              </w:rPr>
            </w:pPr>
            <w:r w:rsidRPr="00472CC0">
              <w:rPr>
                <w:i/>
                <w:sz w:val="20"/>
                <w:szCs w:val="20"/>
              </w:rPr>
              <w:t>La soluzione proposta è carente in uno o più aspetti secondari senza tuttavia compromettere l’utilità generale della proposta.</w:t>
            </w:r>
          </w:p>
        </w:tc>
      </w:tr>
      <w:tr w:rsidR="00B84075" w:rsidRPr="00472CC0" w14:paraId="0CFBDC0B" w14:textId="77777777" w:rsidTr="00B84075">
        <w:trPr>
          <w:trHeight w:val="543"/>
          <w:jc w:val="center"/>
        </w:trPr>
        <w:tc>
          <w:tcPr>
            <w:tcW w:w="1560" w:type="dxa"/>
          </w:tcPr>
          <w:p w14:paraId="137DF421" w14:textId="77777777" w:rsidR="00B84075" w:rsidRPr="00472CC0" w:rsidRDefault="00B84075" w:rsidP="00BD1F7A">
            <w:pPr>
              <w:spacing w:before="60" w:after="60"/>
              <w:rPr>
                <w:i/>
                <w:sz w:val="20"/>
                <w:szCs w:val="20"/>
              </w:rPr>
            </w:pPr>
            <w:r w:rsidRPr="00472CC0">
              <w:rPr>
                <w:i/>
                <w:sz w:val="20"/>
                <w:szCs w:val="20"/>
              </w:rPr>
              <w:t>Scarso</w:t>
            </w:r>
          </w:p>
        </w:tc>
        <w:tc>
          <w:tcPr>
            <w:tcW w:w="886" w:type="dxa"/>
          </w:tcPr>
          <w:p w14:paraId="620B63B0" w14:textId="77777777" w:rsidR="00B84075" w:rsidRPr="00472CC0" w:rsidRDefault="00B84075" w:rsidP="00BD1F7A">
            <w:pPr>
              <w:spacing w:before="60" w:after="60"/>
              <w:rPr>
                <w:i/>
                <w:sz w:val="20"/>
                <w:szCs w:val="20"/>
              </w:rPr>
            </w:pPr>
            <w:r w:rsidRPr="00472CC0">
              <w:rPr>
                <w:i/>
                <w:sz w:val="20"/>
                <w:szCs w:val="20"/>
              </w:rPr>
              <w:t>0,40</w:t>
            </w:r>
          </w:p>
        </w:tc>
        <w:tc>
          <w:tcPr>
            <w:tcW w:w="5070" w:type="dxa"/>
          </w:tcPr>
          <w:p w14:paraId="69FC3EA3" w14:textId="77777777" w:rsidR="00B84075" w:rsidRPr="00472CC0" w:rsidRDefault="00B84075" w:rsidP="00BD1F7A">
            <w:pPr>
              <w:spacing w:before="60" w:after="60"/>
              <w:rPr>
                <w:i/>
                <w:sz w:val="20"/>
                <w:szCs w:val="20"/>
              </w:rPr>
            </w:pPr>
            <w:r w:rsidRPr="00472CC0">
              <w:rPr>
                <w:i/>
                <w:sz w:val="20"/>
                <w:szCs w:val="20"/>
              </w:rPr>
              <w:t>La soluzione proposta è carente di uno degli elementi richiesti.</w:t>
            </w:r>
          </w:p>
        </w:tc>
      </w:tr>
      <w:tr w:rsidR="00B84075" w:rsidRPr="00472CC0" w14:paraId="2FCF9AEE" w14:textId="77777777" w:rsidTr="00B84075">
        <w:trPr>
          <w:trHeight w:val="544"/>
          <w:jc w:val="center"/>
        </w:trPr>
        <w:tc>
          <w:tcPr>
            <w:tcW w:w="1560" w:type="dxa"/>
          </w:tcPr>
          <w:p w14:paraId="353549E5" w14:textId="77777777" w:rsidR="00B84075" w:rsidRPr="00472CC0" w:rsidRDefault="00B84075" w:rsidP="00BD1F7A">
            <w:pPr>
              <w:spacing w:before="60" w:after="60"/>
              <w:rPr>
                <w:i/>
                <w:sz w:val="20"/>
                <w:szCs w:val="20"/>
              </w:rPr>
            </w:pPr>
            <w:r w:rsidRPr="00472CC0">
              <w:rPr>
                <w:i/>
                <w:sz w:val="20"/>
                <w:szCs w:val="20"/>
              </w:rPr>
              <w:t>Limitato</w:t>
            </w:r>
          </w:p>
        </w:tc>
        <w:tc>
          <w:tcPr>
            <w:tcW w:w="886" w:type="dxa"/>
          </w:tcPr>
          <w:p w14:paraId="58609CFF" w14:textId="77777777" w:rsidR="00B84075" w:rsidRPr="00472CC0" w:rsidRDefault="00B84075" w:rsidP="00BD1F7A">
            <w:pPr>
              <w:spacing w:before="60" w:after="60"/>
              <w:rPr>
                <w:i/>
                <w:sz w:val="20"/>
                <w:szCs w:val="20"/>
              </w:rPr>
            </w:pPr>
            <w:r w:rsidRPr="00472CC0">
              <w:rPr>
                <w:i/>
                <w:sz w:val="20"/>
                <w:szCs w:val="20"/>
              </w:rPr>
              <w:t>0,30</w:t>
            </w:r>
          </w:p>
        </w:tc>
        <w:tc>
          <w:tcPr>
            <w:tcW w:w="5070" w:type="dxa"/>
          </w:tcPr>
          <w:p w14:paraId="0D73D56E" w14:textId="77777777" w:rsidR="00B84075" w:rsidRPr="00472CC0" w:rsidRDefault="00B84075" w:rsidP="00BD1F7A">
            <w:pPr>
              <w:spacing w:before="60" w:after="60"/>
              <w:rPr>
                <w:i/>
                <w:sz w:val="20"/>
                <w:szCs w:val="20"/>
              </w:rPr>
            </w:pPr>
            <w:r w:rsidRPr="00472CC0">
              <w:rPr>
                <w:i/>
                <w:sz w:val="20"/>
                <w:szCs w:val="20"/>
              </w:rPr>
              <w:t>La soluzione proposta è carente in più elementi richiesti.</w:t>
            </w:r>
          </w:p>
        </w:tc>
      </w:tr>
      <w:tr w:rsidR="00B84075" w:rsidRPr="00472CC0" w14:paraId="11DC11CC" w14:textId="77777777" w:rsidTr="00B84075">
        <w:trPr>
          <w:trHeight w:val="795"/>
          <w:jc w:val="center"/>
        </w:trPr>
        <w:tc>
          <w:tcPr>
            <w:tcW w:w="1560" w:type="dxa"/>
          </w:tcPr>
          <w:p w14:paraId="4A775841" w14:textId="77777777" w:rsidR="00B84075" w:rsidRPr="00472CC0" w:rsidRDefault="00B84075" w:rsidP="00BD1F7A">
            <w:pPr>
              <w:spacing w:before="60" w:after="60"/>
              <w:rPr>
                <w:i/>
                <w:sz w:val="20"/>
                <w:szCs w:val="20"/>
              </w:rPr>
            </w:pPr>
            <w:r w:rsidRPr="00472CC0">
              <w:rPr>
                <w:i/>
                <w:sz w:val="20"/>
                <w:szCs w:val="20"/>
              </w:rPr>
              <w:t>Molto limitato</w:t>
            </w:r>
          </w:p>
        </w:tc>
        <w:tc>
          <w:tcPr>
            <w:tcW w:w="886" w:type="dxa"/>
          </w:tcPr>
          <w:p w14:paraId="5F818D81" w14:textId="77777777" w:rsidR="00B84075" w:rsidRPr="00472CC0" w:rsidRDefault="00B84075" w:rsidP="00BD1F7A">
            <w:pPr>
              <w:spacing w:before="60" w:after="60"/>
              <w:rPr>
                <w:i/>
                <w:sz w:val="20"/>
                <w:szCs w:val="20"/>
              </w:rPr>
            </w:pPr>
            <w:r w:rsidRPr="00472CC0">
              <w:rPr>
                <w:i/>
                <w:sz w:val="20"/>
                <w:szCs w:val="20"/>
              </w:rPr>
              <w:t>0,20</w:t>
            </w:r>
          </w:p>
        </w:tc>
        <w:tc>
          <w:tcPr>
            <w:tcW w:w="5070" w:type="dxa"/>
          </w:tcPr>
          <w:p w14:paraId="081E6A2E" w14:textId="77777777" w:rsidR="00B84075" w:rsidRPr="00472CC0" w:rsidRDefault="00B84075" w:rsidP="00BD1F7A">
            <w:pPr>
              <w:spacing w:before="60" w:after="60"/>
              <w:rPr>
                <w:i/>
                <w:sz w:val="20"/>
                <w:szCs w:val="20"/>
              </w:rPr>
            </w:pPr>
            <w:r w:rsidRPr="00472CC0">
              <w:rPr>
                <w:i/>
                <w:sz w:val="20"/>
                <w:szCs w:val="20"/>
              </w:rPr>
              <w:t>La soluzione proposta è carente in più elementi principali tali da compromettere l’utilità generale della proposta.</w:t>
            </w:r>
          </w:p>
        </w:tc>
      </w:tr>
      <w:tr w:rsidR="00B84075" w:rsidRPr="00472CC0" w14:paraId="3B30C68F" w14:textId="77777777" w:rsidTr="00B84075">
        <w:trPr>
          <w:trHeight w:val="796"/>
          <w:jc w:val="center"/>
        </w:trPr>
        <w:tc>
          <w:tcPr>
            <w:tcW w:w="1560" w:type="dxa"/>
          </w:tcPr>
          <w:p w14:paraId="42A38398" w14:textId="77777777" w:rsidR="00B84075" w:rsidRPr="00472CC0" w:rsidRDefault="00B84075" w:rsidP="00BD1F7A">
            <w:pPr>
              <w:spacing w:before="60" w:after="60"/>
              <w:rPr>
                <w:i/>
                <w:sz w:val="20"/>
                <w:szCs w:val="20"/>
              </w:rPr>
            </w:pPr>
            <w:r w:rsidRPr="00472CC0">
              <w:rPr>
                <w:i/>
                <w:sz w:val="20"/>
                <w:szCs w:val="20"/>
              </w:rPr>
              <w:t>Appena trattato</w:t>
            </w:r>
          </w:p>
        </w:tc>
        <w:tc>
          <w:tcPr>
            <w:tcW w:w="886" w:type="dxa"/>
          </w:tcPr>
          <w:p w14:paraId="15FC38CF" w14:textId="77777777" w:rsidR="00B84075" w:rsidRPr="00472CC0" w:rsidRDefault="00B84075" w:rsidP="00BD1F7A">
            <w:pPr>
              <w:spacing w:before="60" w:after="60"/>
              <w:rPr>
                <w:i/>
                <w:sz w:val="20"/>
                <w:szCs w:val="20"/>
              </w:rPr>
            </w:pPr>
            <w:r w:rsidRPr="00472CC0">
              <w:rPr>
                <w:i/>
                <w:sz w:val="20"/>
                <w:szCs w:val="20"/>
              </w:rPr>
              <w:t>0,10</w:t>
            </w:r>
          </w:p>
        </w:tc>
        <w:tc>
          <w:tcPr>
            <w:tcW w:w="5070" w:type="dxa"/>
          </w:tcPr>
          <w:p w14:paraId="081C27D5" w14:textId="77777777" w:rsidR="00B84075" w:rsidRPr="00472CC0" w:rsidRDefault="00B84075" w:rsidP="00BD1F7A">
            <w:pPr>
              <w:spacing w:before="60" w:after="60"/>
              <w:rPr>
                <w:i/>
                <w:sz w:val="20"/>
                <w:szCs w:val="20"/>
              </w:rPr>
            </w:pPr>
            <w:r w:rsidRPr="00472CC0">
              <w:rPr>
                <w:i/>
                <w:sz w:val="20"/>
                <w:szCs w:val="20"/>
              </w:rPr>
              <w:t>La soluzione proposta è carente di elementi essenziali ed è totalmente al di sotto dei livelli minimi richiesti nel Progetto</w:t>
            </w:r>
          </w:p>
        </w:tc>
      </w:tr>
      <w:tr w:rsidR="00B84075" w:rsidRPr="00472CC0" w14:paraId="219B3342" w14:textId="77777777" w:rsidTr="00B84075">
        <w:trPr>
          <w:trHeight w:val="546"/>
          <w:jc w:val="center"/>
        </w:trPr>
        <w:tc>
          <w:tcPr>
            <w:tcW w:w="1560" w:type="dxa"/>
          </w:tcPr>
          <w:p w14:paraId="593E2DEB" w14:textId="77777777" w:rsidR="00B84075" w:rsidRPr="00472CC0" w:rsidRDefault="00B84075" w:rsidP="00BD1F7A">
            <w:pPr>
              <w:spacing w:before="60" w:after="60"/>
              <w:rPr>
                <w:i/>
                <w:sz w:val="20"/>
                <w:szCs w:val="20"/>
              </w:rPr>
            </w:pPr>
            <w:r w:rsidRPr="00472CC0">
              <w:rPr>
                <w:i/>
                <w:sz w:val="20"/>
                <w:szCs w:val="20"/>
              </w:rPr>
              <w:t>Non valutabile</w:t>
            </w:r>
          </w:p>
        </w:tc>
        <w:tc>
          <w:tcPr>
            <w:tcW w:w="886" w:type="dxa"/>
          </w:tcPr>
          <w:p w14:paraId="417485A2" w14:textId="77777777" w:rsidR="00B84075" w:rsidRPr="00472CC0" w:rsidRDefault="00B84075" w:rsidP="00BD1F7A">
            <w:pPr>
              <w:spacing w:before="60" w:after="60"/>
              <w:rPr>
                <w:i/>
                <w:sz w:val="20"/>
                <w:szCs w:val="20"/>
              </w:rPr>
            </w:pPr>
            <w:r w:rsidRPr="00472CC0">
              <w:rPr>
                <w:i/>
                <w:sz w:val="20"/>
                <w:szCs w:val="20"/>
              </w:rPr>
              <w:t>0,00</w:t>
            </w:r>
          </w:p>
        </w:tc>
        <w:tc>
          <w:tcPr>
            <w:tcW w:w="5070" w:type="dxa"/>
          </w:tcPr>
          <w:p w14:paraId="2E377BF5" w14:textId="77777777" w:rsidR="00B84075" w:rsidRPr="00472CC0" w:rsidRDefault="00B84075" w:rsidP="00BD1F7A">
            <w:pPr>
              <w:spacing w:before="60" w:after="60"/>
              <w:rPr>
                <w:i/>
                <w:sz w:val="20"/>
                <w:szCs w:val="20"/>
              </w:rPr>
            </w:pPr>
            <w:r w:rsidRPr="00472CC0">
              <w:rPr>
                <w:i/>
                <w:sz w:val="20"/>
                <w:szCs w:val="20"/>
              </w:rPr>
              <w:t>La soluzione proposta è totalmente negativa e non valutabile.</w:t>
            </w:r>
          </w:p>
        </w:tc>
      </w:tr>
    </w:tbl>
    <w:p w14:paraId="78653644" w14:textId="77777777" w:rsidR="00BC7966" w:rsidRDefault="00BC7966" w:rsidP="00301416">
      <w:pPr>
        <w:widowControl/>
        <w:adjustRightInd w:val="0"/>
        <w:spacing w:after="120" w:line="276" w:lineRule="auto"/>
        <w:jc w:val="both"/>
        <w:rPr>
          <w:i/>
          <w:iCs/>
          <w:sz w:val="24"/>
          <w:szCs w:val="24"/>
          <w:u w:val="single"/>
          <w:lang w:eastAsia="ar-SA" w:bidi="ar-SA"/>
        </w:rPr>
      </w:pPr>
    </w:p>
    <w:p w14:paraId="51E1BF2C" w14:textId="77777777" w:rsidR="00AB786D" w:rsidRPr="00982AE4" w:rsidRDefault="00AB786D" w:rsidP="00301416">
      <w:pPr>
        <w:suppressAutoHyphens/>
        <w:overflowPunct w:val="0"/>
        <w:autoSpaceDN/>
        <w:spacing w:before="120" w:after="120" w:line="276" w:lineRule="auto"/>
        <w:jc w:val="both"/>
        <w:textAlignment w:val="baseline"/>
        <w:rPr>
          <w:rFonts w:eastAsia="Calibri"/>
          <w:sz w:val="24"/>
          <w:szCs w:val="24"/>
          <w:lang w:eastAsia="en-US" w:bidi="ar-SA"/>
        </w:rPr>
      </w:pPr>
      <w:r w:rsidRPr="00982AE4">
        <w:rPr>
          <w:rFonts w:eastAsia="Calibri"/>
          <w:sz w:val="24"/>
          <w:szCs w:val="24"/>
          <w:lang w:eastAsia="en-US" w:bidi="ar-SA"/>
        </w:rPr>
        <w:t xml:space="preserve">Ciascun commissario attribuisce un punteggio a ciascuna offerta. </w:t>
      </w:r>
    </w:p>
    <w:p w14:paraId="5C6FE17C" w14:textId="5255D91A" w:rsidR="00AB786D" w:rsidRPr="00982AE4" w:rsidRDefault="00AB786D" w:rsidP="00301416">
      <w:pPr>
        <w:widowControl/>
        <w:adjustRightInd w:val="0"/>
        <w:spacing w:after="120" w:line="276" w:lineRule="auto"/>
        <w:jc w:val="both"/>
        <w:rPr>
          <w:rFonts w:eastAsia="Calibri"/>
          <w:sz w:val="24"/>
          <w:szCs w:val="24"/>
          <w:lang w:eastAsia="en-US" w:bidi="ar-SA"/>
        </w:rPr>
      </w:pPr>
      <w:r w:rsidRPr="00982AE4">
        <w:rPr>
          <w:rFonts w:eastAsia="Calibri"/>
          <w:sz w:val="24"/>
          <w:szCs w:val="24"/>
          <w:lang w:eastAsia="en-US" w:bidi="ar-SA"/>
        </w:rPr>
        <w:t xml:space="preserve">La Commissione calcola la media aritmetica dei coefficienti attribuiti dai singoli commissari all’offerta in relazione al sub-criterio in esame, al fine di ottenere il coefficiente da applicare al </w:t>
      </w:r>
      <w:r w:rsidR="002D72A9">
        <w:rPr>
          <w:rFonts w:eastAsia="Calibri"/>
          <w:sz w:val="24"/>
          <w:szCs w:val="24"/>
          <w:lang w:eastAsia="en-US" w:bidi="ar-SA"/>
        </w:rPr>
        <w:t>peso del criterio in esame</w:t>
      </w:r>
      <w:r w:rsidRPr="00982AE4">
        <w:rPr>
          <w:rFonts w:eastAsia="Calibri"/>
          <w:sz w:val="24"/>
          <w:szCs w:val="24"/>
          <w:lang w:eastAsia="en-US" w:bidi="ar-SA"/>
        </w:rPr>
        <w:t xml:space="preserve">. </w:t>
      </w:r>
    </w:p>
    <w:p w14:paraId="4B2A3E78" w14:textId="223E322E" w:rsidR="00AB786D" w:rsidRPr="00982AE4" w:rsidRDefault="000547DD" w:rsidP="00301416">
      <w:pPr>
        <w:suppressAutoHyphens/>
        <w:overflowPunct w:val="0"/>
        <w:autoSpaceDN/>
        <w:spacing w:before="120" w:after="120" w:line="276" w:lineRule="auto"/>
        <w:ind w:left="709" w:hanging="709"/>
        <w:jc w:val="both"/>
        <w:textAlignment w:val="baseline"/>
        <w:rPr>
          <w:b/>
          <w:sz w:val="24"/>
          <w:szCs w:val="24"/>
          <w:lang w:eastAsia="ar-SA" w:bidi="ar-SA"/>
        </w:rPr>
      </w:pPr>
      <w:r w:rsidRPr="00982AE4">
        <w:rPr>
          <w:b/>
          <w:sz w:val="24"/>
          <w:szCs w:val="24"/>
          <w:lang w:eastAsia="ar-SA" w:bidi="ar-SA"/>
        </w:rPr>
        <w:t>21</w:t>
      </w:r>
      <w:r w:rsidR="00AB786D" w:rsidRPr="00982AE4">
        <w:rPr>
          <w:b/>
          <w:sz w:val="24"/>
          <w:szCs w:val="24"/>
          <w:lang w:eastAsia="ar-SA" w:bidi="ar-SA"/>
        </w:rPr>
        <w:t>.3 METODO DI ATTRIBUZIONE DEL COEFFICIENTE PER IL CALCOLO DEL PUNTEGGIO DELL’OFFERTA ECONOMICA</w:t>
      </w:r>
      <w:r w:rsidR="002D72A9">
        <w:rPr>
          <w:b/>
          <w:sz w:val="24"/>
          <w:szCs w:val="24"/>
          <w:lang w:eastAsia="ar-SA" w:bidi="ar-SA"/>
        </w:rPr>
        <w:t>.</w:t>
      </w:r>
    </w:p>
    <w:p w14:paraId="2EAB5511"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Quanto all’offerta economica, è attribuito all’elemento economico un coefficiente, variabile da zero ad uno, calcolato tramite la Formula “bilineare”</w:t>
      </w:r>
    </w:p>
    <w:p w14:paraId="7DEB2DFC"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per Ai &lt;= A soglia si ha:</w:t>
      </w:r>
      <w:r w:rsidRPr="00982AE4">
        <w:rPr>
          <w:sz w:val="24"/>
          <w:szCs w:val="24"/>
          <w:lang w:eastAsia="ar-SA" w:bidi="ar-SA"/>
        </w:rPr>
        <w:tab/>
        <w:t>Ci = X (Ai / A soglia)</w:t>
      </w:r>
    </w:p>
    <w:p w14:paraId="42502152"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per Ai &gt; A soglia si ha:</w:t>
      </w:r>
      <w:r w:rsidRPr="00982AE4">
        <w:rPr>
          <w:sz w:val="24"/>
          <w:szCs w:val="24"/>
          <w:lang w:eastAsia="ar-SA" w:bidi="ar-SA"/>
        </w:rPr>
        <w:tab/>
        <w:t xml:space="preserve">Ci = X + (1,00 - X) [(Ai - </w:t>
      </w:r>
      <w:proofErr w:type="spellStart"/>
      <w:r w:rsidRPr="00982AE4">
        <w:rPr>
          <w:sz w:val="24"/>
          <w:szCs w:val="24"/>
          <w:lang w:eastAsia="ar-SA" w:bidi="ar-SA"/>
        </w:rPr>
        <w:t>Asoglia</w:t>
      </w:r>
      <w:proofErr w:type="spellEnd"/>
      <w:r w:rsidRPr="00982AE4">
        <w:rPr>
          <w:sz w:val="24"/>
          <w:szCs w:val="24"/>
          <w:lang w:eastAsia="ar-SA" w:bidi="ar-SA"/>
        </w:rPr>
        <w:t>) / (A max – A soglia)]</w:t>
      </w:r>
    </w:p>
    <w:p w14:paraId="171B1B89"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dove:</w:t>
      </w:r>
    </w:p>
    <w:p w14:paraId="05FC1AF5"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Ci = coefficiente attribuito al concorrente i-esimo</w:t>
      </w:r>
    </w:p>
    <w:p w14:paraId="33A2E7B8"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Ai = ribasso percentuale del concorrente i-esimo</w:t>
      </w:r>
    </w:p>
    <w:p w14:paraId="0BA058F6" w14:textId="77777777"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A soglia = media aritmetica dei valori del ribasso offerto dai concorrenti</w:t>
      </w:r>
    </w:p>
    <w:p w14:paraId="2181840D" w14:textId="494C84F5" w:rsidR="00AB786D" w:rsidRPr="00982AE4"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 xml:space="preserve">X = 0,90 </w:t>
      </w:r>
    </w:p>
    <w:p w14:paraId="00B3A06C" w14:textId="4926D4B5" w:rsidR="00AB786D" w:rsidRDefault="00AB786D" w:rsidP="00301416">
      <w:pPr>
        <w:suppressAutoHyphens/>
        <w:overflowPunct w:val="0"/>
        <w:autoSpaceDN/>
        <w:spacing w:before="120" w:after="120" w:line="276" w:lineRule="auto"/>
        <w:jc w:val="both"/>
        <w:textAlignment w:val="baseline"/>
        <w:rPr>
          <w:sz w:val="24"/>
          <w:szCs w:val="24"/>
          <w:lang w:eastAsia="ar-SA" w:bidi="ar-SA"/>
        </w:rPr>
      </w:pPr>
      <w:r w:rsidRPr="00982AE4">
        <w:rPr>
          <w:sz w:val="24"/>
          <w:szCs w:val="24"/>
          <w:lang w:eastAsia="ar-SA" w:bidi="ar-SA"/>
        </w:rPr>
        <w:t>A max = valore del ribasso più conveniente</w:t>
      </w:r>
    </w:p>
    <w:p w14:paraId="71BB0156" w14:textId="6D782BF3" w:rsidR="002D72A9" w:rsidRDefault="002D72A9" w:rsidP="00301416">
      <w:pPr>
        <w:suppressAutoHyphens/>
        <w:overflowPunct w:val="0"/>
        <w:autoSpaceDN/>
        <w:spacing w:before="120" w:after="120" w:line="276" w:lineRule="auto"/>
        <w:jc w:val="both"/>
        <w:textAlignment w:val="baseline"/>
        <w:rPr>
          <w:sz w:val="24"/>
          <w:szCs w:val="24"/>
          <w:lang w:eastAsia="ar-SA" w:bidi="ar-SA"/>
        </w:rPr>
      </w:pPr>
      <w:r>
        <w:rPr>
          <w:sz w:val="24"/>
          <w:szCs w:val="24"/>
          <w:lang w:eastAsia="ar-SA" w:bidi="ar-SA"/>
        </w:rPr>
        <w:t>Calcolato tale coefficiente, esso si applicherà al peso del punteggio relativo all’offerta economica.</w:t>
      </w:r>
    </w:p>
    <w:p w14:paraId="7328A230" w14:textId="3CEE1770" w:rsidR="008642BB" w:rsidRPr="00982AE4" w:rsidRDefault="004C56E8" w:rsidP="00301416">
      <w:pPr>
        <w:pStyle w:val="Corpotesto"/>
        <w:spacing w:before="240" w:after="120" w:line="276" w:lineRule="auto"/>
        <w:ind w:left="426" w:hanging="426"/>
        <w:rPr>
          <w:b/>
        </w:rPr>
      </w:pPr>
      <w:r w:rsidRPr="00982AE4">
        <w:rPr>
          <w:b/>
        </w:rPr>
        <w:lastRenderedPageBreak/>
        <w:t>22</w:t>
      </w:r>
      <w:r w:rsidR="008642BB" w:rsidRPr="00982AE4">
        <w:rPr>
          <w:b/>
        </w:rPr>
        <w:t>. SVOLGIMENTO OPERAZIONI DI GARA: APERTURA DELLA BUSTA A – VERIFICA DOCUMENTAZIONE AMMINISTRATIVA</w:t>
      </w:r>
    </w:p>
    <w:p w14:paraId="78E2FD8D" w14:textId="6A259308" w:rsidR="008642BB" w:rsidRPr="00982AE4" w:rsidRDefault="008642BB" w:rsidP="00301416">
      <w:pPr>
        <w:pStyle w:val="Corpotesto"/>
        <w:spacing w:after="120" w:line="276" w:lineRule="auto"/>
        <w:ind w:left="0"/>
        <w:rPr>
          <w:sz w:val="24"/>
          <w:szCs w:val="24"/>
        </w:rPr>
      </w:pPr>
      <w:r w:rsidRPr="00982AE4">
        <w:rPr>
          <w:sz w:val="24"/>
          <w:szCs w:val="24"/>
        </w:rPr>
        <w:t xml:space="preserve">La prima seduta pubblica avrà luogo il giorno </w:t>
      </w:r>
      <w:r w:rsidR="00DF0220" w:rsidRPr="005938B5">
        <w:rPr>
          <w:sz w:val="24"/>
          <w:szCs w:val="24"/>
          <w:highlight w:val="yellow"/>
        </w:rPr>
        <w:t>21.10.202</w:t>
      </w:r>
      <w:r w:rsidR="00E5693F">
        <w:rPr>
          <w:sz w:val="24"/>
          <w:szCs w:val="24"/>
        </w:rPr>
        <w:t>3</w:t>
      </w:r>
      <w:r w:rsidRPr="00982AE4">
        <w:rPr>
          <w:sz w:val="24"/>
          <w:szCs w:val="24"/>
        </w:rPr>
        <w:t xml:space="preserve"> presso la sede dell’</w:t>
      </w:r>
      <w:r w:rsidR="004C56E8" w:rsidRPr="00982AE4">
        <w:rPr>
          <w:sz w:val="24"/>
          <w:szCs w:val="24"/>
        </w:rPr>
        <w:t xml:space="preserve">Ente </w:t>
      </w:r>
      <w:r w:rsidRPr="00982AE4">
        <w:rPr>
          <w:sz w:val="24"/>
          <w:szCs w:val="24"/>
        </w:rPr>
        <w:t>di Gioia Tauro e vi potranno partecipare i legali rappresentanti/procuratori delle imprese interessate, oppure persone munite di specifica delega. In assenza di tali titoli, la partecipazione è ammessa come semplice uditore.</w:t>
      </w:r>
    </w:p>
    <w:p w14:paraId="3725FCA4" w14:textId="77777777" w:rsidR="008642BB" w:rsidRPr="00982AE4" w:rsidRDefault="008642BB" w:rsidP="00301416">
      <w:pPr>
        <w:pStyle w:val="Corpotesto"/>
        <w:spacing w:after="120" w:line="276" w:lineRule="auto"/>
        <w:ind w:left="0"/>
        <w:rPr>
          <w:sz w:val="24"/>
          <w:szCs w:val="24"/>
        </w:rPr>
      </w:pPr>
      <w:r w:rsidRPr="00982AE4">
        <w:rPr>
          <w:sz w:val="24"/>
          <w:szCs w:val="24"/>
        </w:rPr>
        <w:t xml:space="preserve">Tale seduta pubblica, se necessario, sarà aggiornata ad altra ora o a giorni successivi, nel luogo, nella data e negli orari che saranno comunicati ai concorrenti a mezzo PEC almeno </w:t>
      </w:r>
      <w:proofErr w:type="gramStart"/>
      <w:r w:rsidRPr="00982AE4">
        <w:rPr>
          <w:sz w:val="24"/>
          <w:szCs w:val="24"/>
        </w:rPr>
        <w:t>3</w:t>
      </w:r>
      <w:proofErr w:type="gramEnd"/>
      <w:r w:rsidRPr="00982AE4">
        <w:rPr>
          <w:sz w:val="24"/>
          <w:szCs w:val="24"/>
        </w:rPr>
        <w:t xml:space="preserve"> giorni prima della data fissata.</w:t>
      </w:r>
    </w:p>
    <w:p w14:paraId="4759E124" w14:textId="77777777" w:rsidR="008642BB" w:rsidRPr="00982AE4" w:rsidRDefault="008642BB" w:rsidP="00301416">
      <w:pPr>
        <w:pStyle w:val="Corpotesto"/>
        <w:spacing w:after="120" w:line="276" w:lineRule="auto"/>
        <w:ind w:left="0"/>
        <w:rPr>
          <w:sz w:val="24"/>
          <w:szCs w:val="24"/>
        </w:rPr>
      </w:pPr>
      <w:r w:rsidRPr="00982AE4">
        <w:rPr>
          <w:sz w:val="24"/>
          <w:szCs w:val="24"/>
        </w:rPr>
        <w:t xml:space="preserve">Parimenti le successive sedute pubbliche saranno comunicate ai concorrenti a mezzo PEC almeno </w:t>
      </w:r>
      <w:proofErr w:type="gramStart"/>
      <w:r w:rsidRPr="00982AE4">
        <w:rPr>
          <w:sz w:val="24"/>
          <w:szCs w:val="24"/>
        </w:rPr>
        <w:t>3</w:t>
      </w:r>
      <w:proofErr w:type="gramEnd"/>
      <w:r w:rsidRPr="00982AE4">
        <w:rPr>
          <w:sz w:val="24"/>
          <w:szCs w:val="24"/>
        </w:rPr>
        <w:t xml:space="preserve"> giorni prima della data fissata.</w:t>
      </w:r>
    </w:p>
    <w:p w14:paraId="5E1EF971" w14:textId="74142C3A" w:rsidR="008642BB" w:rsidRPr="00982AE4" w:rsidRDefault="000E45BD" w:rsidP="00301416">
      <w:pPr>
        <w:pStyle w:val="Corpotesto"/>
        <w:spacing w:after="120" w:line="276" w:lineRule="auto"/>
        <w:ind w:left="0"/>
        <w:rPr>
          <w:sz w:val="24"/>
          <w:szCs w:val="24"/>
        </w:rPr>
      </w:pPr>
      <w:r w:rsidRPr="00982AE4">
        <w:rPr>
          <w:sz w:val="24"/>
          <w:szCs w:val="24"/>
        </w:rPr>
        <w:t>Il RUP</w:t>
      </w:r>
      <w:r w:rsidR="00B84075">
        <w:rPr>
          <w:sz w:val="24"/>
          <w:szCs w:val="24"/>
        </w:rPr>
        <w:t xml:space="preserve">/RP di affidamento e/o l’ufficio preposto </w:t>
      </w:r>
      <w:r w:rsidR="008642BB" w:rsidRPr="00982AE4">
        <w:rPr>
          <w:sz w:val="24"/>
          <w:szCs w:val="24"/>
        </w:rPr>
        <w:t>ad hoc procederà, nella prima seduta pubblica, a verificare il tempestivo deposito della documentazione caricata dai concorrenti e, una volta aperta, a controllare la completezza della documentazione amministrativa presentata.</w:t>
      </w:r>
    </w:p>
    <w:p w14:paraId="65545C4F" w14:textId="77777777" w:rsidR="008642BB" w:rsidRPr="00982AE4" w:rsidRDefault="008642BB" w:rsidP="00301416">
      <w:pPr>
        <w:pStyle w:val="Corpotesto"/>
        <w:spacing w:after="120" w:line="276" w:lineRule="auto"/>
        <w:ind w:left="0"/>
        <w:rPr>
          <w:sz w:val="24"/>
          <w:szCs w:val="24"/>
        </w:rPr>
      </w:pPr>
      <w:r w:rsidRPr="00982AE4">
        <w:rPr>
          <w:sz w:val="24"/>
          <w:szCs w:val="24"/>
        </w:rPr>
        <w:t>Successivamente procederà a:</w:t>
      </w:r>
    </w:p>
    <w:p w14:paraId="706630FE" w14:textId="77777777" w:rsidR="008642BB" w:rsidRPr="00982AE4" w:rsidRDefault="008642BB" w:rsidP="00301416">
      <w:pPr>
        <w:pStyle w:val="Corpotesto"/>
        <w:spacing w:after="120" w:line="276" w:lineRule="auto"/>
        <w:ind w:left="426" w:hanging="426"/>
        <w:rPr>
          <w:sz w:val="24"/>
          <w:szCs w:val="24"/>
        </w:rPr>
      </w:pPr>
      <w:r w:rsidRPr="00982AE4">
        <w:rPr>
          <w:sz w:val="24"/>
          <w:szCs w:val="24"/>
        </w:rPr>
        <w:t>a)</w:t>
      </w:r>
      <w:r w:rsidRPr="00982AE4">
        <w:rPr>
          <w:sz w:val="24"/>
          <w:szCs w:val="24"/>
        </w:rPr>
        <w:tab/>
        <w:t>verificare la conformità della documentazione amministrativa a quanto richiesto nel presente disciplinare;</w:t>
      </w:r>
    </w:p>
    <w:p w14:paraId="1B726880" w14:textId="7A18816B" w:rsidR="008642BB" w:rsidRPr="00982AE4" w:rsidRDefault="008642BB" w:rsidP="00301416">
      <w:pPr>
        <w:pStyle w:val="Corpotesto"/>
        <w:spacing w:after="120" w:line="276" w:lineRule="auto"/>
        <w:ind w:left="426" w:hanging="426"/>
        <w:rPr>
          <w:sz w:val="24"/>
          <w:szCs w:val="24"/>
        </w:rPr>
      </w:pPr>
      <w:r w:rsidRPr="00982AE4">
        <w:rPr>
          <w:sz w:val="24"/>
          <w:szCs w:val="24"/>
        </w:rPr>
        <w:t>b)</w:t>
      </w:r>
      <w:r w:rsidRPr="00982AE4">
        <w:rPr>
          <w:sz w:val="24"/>
          <w:szCs w:val="24"/>
        </w:rPr>
        <w:tab/>
        <w:t>attivare la procedura di soccorso istruttorio di cui al precedente punto 1</w:t>
      </w:r>
      <w:r w:rsidR="00037914" w:rsidRPr="00982AE4">
        <w:rPr>
          <w:sz w:val="24"/>
          <w:szCs w:val="24"/>
        </w:rPr>
        <w:t>7</w:t>
      </w:r>
      <w:r w:rsidRPr="00982AE4">
        <w:rPr>
          <w:sz w:val="24"/>
          <w:szCs w:val="24"/>
        </w:rPr>
        <w:t>;</w:t>
      </w:r>
    </w:p>
    <w:p w14:paraId="0F1FC374" w14:textId="77777777" w:rsidR="008642BB" w:rsidRPr="00982AE4" w:rsidRDefault="008642BB" w:rsidP="00301416">
      <w:pPr>
        <w:pStyle w:val="Corpotesto"/>
        <w:spacing w:after="120" w:line="276" w:lineRule="auto"/>
        <w:ind w:left="426" w:hanging="426"/>
        <w:rPr>
          <w:sz w:val="24"/>
          <w:szCs w:val="24"/>
        </w:rPr>
      </w:pPr>
      <w:r w:rsidRPr="00982AE4">
        <w:rPr>
          <w:sz w:val="24"/>
          <w:szCs w:val="24"/>
        </w:rPr>
        <w:t>c)</w:t>
      </w:r>
      <w:r w:rsidRPr="00982AE4">
        <w:rPr>
          <w:sz w:val="24"/>
          <w:szCs w:val="24"/>
        </w:rPr>
        <w:tab/>
        <w:t>redigere apposito verbale relativo alle attività svolte;</w:t>
      </w:r>
    </w:p>
    <w:p w14:paraId="509A0185" w14:textId="349EE2D2" w:rsidR="008642BB" w:rsidRPr="00982AE4" w:rsidRDefault="008642BB" w:rsidP="00301416">
      <w:pPr>
        <w:pStyle w:val="Corpotesto"/>
        <w:spacing w:after="120" w:line="276" w:lineRule="auto"/>
        <w:ind w:left="426" w:hanging="426"/>
        <w:rPr>
          <w:sz w:val="24"/>
          <w:szCs w:val="24"/>
        </w:rPr>
      </w:pPr>
      <w:r w:rsidRPr="00982AE4">
        <w:rPr>
          <w:sz w:val="24"/>
          <w:szCs w:val="24"/>
        </w:rPr>
        <w:t>d)</w:t>
      </w:r>
      <w:r w:rsidRPr="00982AE4">
        <w:rPr>
          <w:sz w:val="24"/>
          <w:szCs w:val="24"/>
        </w:rPr>
        <w:tab/>
        <w:t xml:space="preserve">adottare il provvedimento che determina le esclusioni e le ammissioni dalla procedura di gara, provvedendo altresì agli adempimenti di cui all’art. </w:t>
      </w:r>
      <w:r w:rsidR="00B75CAB">
        <w:rPr>
          <w:sz w:val="24"/>
          <w:szCs w:val="24"/>
        </w:rPr>
        <w:t>28</w:t>
      </w:r>
      <w:r w:rsidRPr="00982AE4">
        <w:rPr>
          <w:sz w:val="24"/>
          <w:szCs w:val="24"/>
        </w:rPr>
        <w:t xml:space="preserve"> del Codice</w:t>
      </w:r>
      <w:r w:rsidR="00037914" w:rsidRPr="00982AE4">
        <w:rPr>
          <w:sz w:val="24"/>
          <w:szCs w:val="24"/>
        </w:rPr>
        <w:t>;</w:t>
      </w:r>
    </w:p>
    <w:p w14:paraId="10FF626D" w14:textId="4E706289" w:rsidR="008642BB" w:rsidRPr="00982AE4" w:rsidRDefault="008642BB" w:rsidP="00301416">
      <w:pPr>
        <w:pStyle w:val="Corpotesto"/>
        <w:spacing w:after="120" w:line="276" w:lineRule="auto"/>
        <w:ind w:left="0"/>
        <w:rPr>
          <w:sz w:val="24"/>
          <w:szCs w:val="24"/>
        </w:rPr>
      </w:pPr>
      <w:r w:rsidRPr="00982AE4">
        <w:rPr>
          <w:sz w:val="24"/>
          <w:szCs w:val="24"/>
        </w:rPr>
        <w:t>N.B: la stazione appaltante procede alla verifica in tutti i casi in cui sorgono fondati dubbi, sulla veridicità delle dichiarazioni sostitutive (DGUE e altre dichiarazioni integrative), rese dai concorrenti in merito al possesso dei requisiti generali e speciali.</w:t>
      </w:r>
    </w:p>
    <w:p w14:paraId="306FB342" w14:textId="1A57DDC8" w:rsidR="008642BB" w:rsidRPr="00982AE4" w:rsidRDefault="008642BB" w:rsidP="00301416">
      <w:pPr>
        <w:pStyle w:val="Corpotesto"/>
        <w:spacing w:after="120" w:line="276" w:lineRule="auto"/>
        <w:ind w:left="0"/>
        <w:rPr>
          <w:sz w:val="24"/>
          <w:szCs w:val="24"/>
        </w:rPr>
      </w:pPr>
      <w:r w:rsidRPr="00982AE4">
        <w:rPr>
          <w:sz w:val="24"/>
          <w:szCs w:val="24"/>
        </w:rPr>
        <w:t xml:space="preserve">Tale verifica avverrà attraverso l’utilizzo del sistema </w:t>
      </w:r>
      <w:proofErr w:type="spellStart"/>
      <w:r w:rsidRPr="00982AE4">
        <w:rPr>
          <w:sz w:val="24"/>
          <w:szCs w:val="24"/>
        </w:rPr>
        <w:t>AVCpass</w:t>
      </w:r>
      <w:proofErr w:type="spellEnd"/>
      <w:r w:rsidRPr="00982AE4">
        <w:rPr>
          <w:sz w:val="24"/>
          <w:szCs w:val="24"/>
        </w:rPr>
        <w:t>, reso disponibile dall’ANAC, con le modalità di cui alla delibera n. 157/2016.</w:t>
      </w:r>
    </w:p>
    <w:p w14:paraId="483CC5A4" w14:textId="73586573" w:rsidR="008642BB" w:rsidRPr="00982AE4" w:rsidRDefault="008642BB" w:rsidP="00301416">
      <w:pPr>
        <w:pStyle w:val="Corpotesto"/>
        <w:spacing w:before="240" w:after="120" w:line="276" w:lineRule="auto"/>
        <w:ind w:left="0"/>
        <w:rPr>
          <w:b/>
        </w:rPr>
      </w:pPr>
      <w:r w:rsidRPr="00982AE4">
        <w:rPr>
          <w:b/>
        </w:rPr>
        <w:t>2</w:t>
      </w:r>
      <w:r w:rsidR="005974F4" w:rsidRPr="00982AE4">
        <w:rPr>
          <w:b/>
        </w:rPr>
        <w:t>3</w:t>
      </w:r>
      <w:r w:rsidRPr="00982AE4">
        <w:rPr>
          <w:b/>
        </w:rPr>
        <w:t>. COMMISSIONE GIUDICATRICE</w:t>
      </w:r>
    </w:p>
    <w:p w14:paraId="1C308B97" w14:textId="77777777" w:rsidR="00B84075" w:rsidRDefault="008642BB" w:rsidP="00B84075">
      <w:pPr>
        <w:pStyle w:val="Corpotesto"/>
        <w:spacing w:after="120" w:line="276" w:lineRule="auto"/>
        <w:ind w:left="0"/>
        <w:rPr>
          <w:sz w:val="24"/>
          <w:szCs w:val="24"/>
        </w:rPr>
      </w:pPr>
      <w:r w:rsidRPr="00982AE4">
        <w:rPr>
          <w:bCs/>
          <w:sz w:val="24"/>
          <w:szCs w:val="24"/>
        </w:rPr>
        <w:t>La commissione giudicatrice è nominata dopo la scadenza del</w:t>
      </w:r>
      <w:r w:rsidRPr="00982AE4">
        <w:rPr>
          <w:b/>
          <w:sz w:val="24"/>
          <w:szCs w:val="24"/>
        </w:rPr>
        <w:t xml:space="preserve"> </w:t>
      </w:r>
      <w:r w:rsidRPr="00982AE4">
        <w:rPr>
          <w:sz w:val="24"/>
          <w:szCs w:val="24"/>
        </w:rPr>
        <w:t>termine per la presentazione delle offerte ed è composta da un numero dispari pari a n. 3 membri, esperti nello specifico settore cui si riferisce l’oggetto del contratto</w:t>
      </w:r>
      <w:r w:rsidR="00037914" w:rsidRPr="00982AE4">
        <w:rPr>
          <w:sz w:val="24"/>
          <w:szCs w:val="24"/>
        </w:rPr>
        <w:t xml:space="preserve">, come previsto dall’art. </w:t>
      </w:r>
      <w:r w:rsidR="00B75CAB">
        <w:rPr>
          <w:sz w:val="24"/>
          <w:szCs w:val="24"/>
        </w:rPr>
        <w:t>93</w:t>
      </w:r>
      <w:r w:rsidR="00037914" w:rsidRPr="00982AE4">
        <w:rPr>
          <w:sz w:val="24"/>
          <w:szCs w:val="24"/>
        </w:rPr>
        <w:t xml:space="preserve"> del Codice degli Appalti</w:t>
      </w:r>
      <w:r w:rsidRPr="00982AE4">
        <w:rPr>
          <w:sz w:val="24"/>
          <w:szCs w:val="24"/>
        </w:rPr>
        <w:t>.</w:t>
      </w:r>
    </w:p>
    <w:p w14:paraId="5E76F62C" w14:textId="19E06C83" w:rsidR="008642BB" w:rsidRPr="00982AE4" w:rsidRDefault="008642BB" w:rsidP="00B84075">
      <w:pPr>
        <w:pStyle w:val="Corpotesto"/>
        <w:spacing w:after="120" w:line="276" w:lineRule="auto"/>
        <w:ind w:left="0"/>
        <w:rPr>
          <w:sz w:val="24"/>
          <w:szCs w:val="24"/>
        </w:rPr>
      </w:pPr>
      <w:r w:rsidRPr="00982AE4">
        <w:rPr>
          <w:sz w:val="24"/>
          <w:szCs w:val="24"/>
        </w:rPr>
        <w:t xml:space="preserve">In capo ai commissari non devono sussistere cause ostative alla nomina ai sensi dell’art. </w:t>
      </w:r>
      <w:r w:rsidR="00B75CAB">
        <w:rPr>
          <w:sz w:val="24"/>
          <w:szCs w:val="24"/>
        </w:rPr>
        <w:t>93</w:t>
      </w:r>
      <w:r w:rsidRPr="00982AE4">
        <w:rPr>
          <w:sz w:val="24"/>
          <w:szCs w:val="24"/>
        </w:rPr>
        <w:t xml:space="preserve">, comma </w:t>
      </w:r>
      <w:r w:rsidR="00B75CAB">
        <w:rPr>
          <w:sz w:val="24"/>
          <w:szCs w:val="24"/>
        </w:rPr>
        <w:t>5</w:t>
      </w:r>
      <w:r w:rsidRPr="00982AE4">
        <w:rPr>
          <w:sz w:val="24"/>
          <w:szCs w:val="24"/>
        </w:rPr>
        <w:t>, del Codice.</w:t>
      </w:r>
      <w:r w:rsidR="00D53247">
        <w:rPr>
          <w:sz w:val="24"/>
          <w:szCs w:val="24"/>
        </w:rPr>
        <w:t xml:space="preserve"> </w:t>
      </w:r>
      <w:r w:rsidRPr="00982AE4">
        <w:rPr>
          <w:sz w:val="24"/>
          <w:szCs w:val="24"/>
        </w:rPr>
        <w:t>A tal fine i medesimi rilasciano apposita dichiarazione alla stazione appaltante.</w:t>
      </w:r>
    </w:p>
    <w:p w14:paraId="61AACDE9" w14:textId="687CE527" w:rsidR="008642BB" w:rsidRPr="00982AE4" w:rsidRDefault="008642BB" w:rsidP="00B84075">
      <w:pPr>
        <w:pStyle w:val="Corpotesto"/>
        <w:spacing w:after="120" w:line="276" w:lineRule="auto"/>
        <w:ind w:left="0"/>
        <w:rPr>
          <w:sz w:val="24"/>
          <w:szCs w:val="24"/>
        </w:rPr>
      </w:pPr>
      <w:r w:rsidRPr="00982AE4">
        <w:rPr>
          <w:sz w:val="24"/>
          <w:szCs w:val="24"/>
        </w:rPr>
        <w:t xml:space="preserve">La commissione giudicatrice è responsabile della </w:t>
      </w:r>
      <w:r w:rsidR="00037914" w:rsidRPr="00982AE4">
        <w:rPr>
          <w:sz w:val="24"/>
          <w:szCs w:val="24"/>
        </w:rPr>
        <w:t xml:space="preserve">conformità alle prescrizioni del disciplinare e alle </w:t>
      </w:r>
      <w:r w:rsidRPr="00982AE4">
        <w:rPr>
          <w:sz w:val="24"/>
          <w:szCs w:val="24"/>
        </w:rPr>
        <w:t>valutazion</w:t>
      </w:r>
      <w:r w:rsidR="00037914" w:rsidRPr="00982AE4">
        <w:rPr>
          <w:sz w:val="24"/>
          <w:szCs w:val="24"/>
        </w:rPr>
        <w:t>i</w:t>
      </w:r>
      <w:r w:rsidR="00164E09" w:rsidRPr="00982AE4">
        <w:rPr>
          <w:sz w:val="24"/>
          <w:szCs w:val="24"/>
        </w:rPr>
        <w:t xml:space="preserve"> </w:t>
      </w:r>
      <w:r w:rsidRPr="00982AE4">
        <w:rPr>
          <w:sz w:val="24"/>
          <w:szCs w:val="24"/>
        </w:rPr>
        <w:t>delle offerte tecniche ed economiche dei concorrenti e fornisce ausilio al RUP nella valutazione della congruità delle offerte tecniche (cfr. Linee guida n. 3 del 26 ottobre 2016).</w:t>
      </w:r>
    </w:p>
    <w:p w14:paraId="70AA5562" w14:textId="60F39ACC" w:rsidR="008642BB" w:rsidRPr="00982AE4" w:rsidRDefault="008642BB" w:rsidP="00B84075">
      <w:pPr>
        <w:pStyle w:val="Corpotesto"/>
        <w:spacing w:after="120" w:line="276" w:lineRule="auto"/>
        <w:ind w:left="0"/>
        <w:rPr>
          <w:sz w:val="24"/>
          <w:szCs w:val="24"/>
        </w:rPr>
      </w:pPr>
      <w:r w:rsidRPr="00982AE4">
        <w:rPr>
          <w:sz w:val="24"/>
          <w:szCs w:val="24"/>
        </w:rPr>
        <w:t xml:space="preserve">La stazione appaltante pubblica, sul profilo di committente, nella sezione “amministrazione trasparente” </w:t>
      </w:r>
      <w:r w:rsidRPr="00982AE4">
        <w:rPr>
          <w:sz w:val="24"/>
          <w:szCs w:val="24"/>
        </w:rPr>
        <w:lastRenderedPageBreak/>
        <w:t>la composizione della commissione giudicatrice e i curricula dei componenti, ai sensi dell’art. 2</w:t>
      </w:r>
      <w:r w:rsidR="00B877D3">
        <w:rPr>
          <w:sz w:val="24"/>
          <w:szCs w:val="24"/>
        </w:rPr>
        <w:t>8</w:t>
      </w:r>
      <w:r w:rsidRPr="00982AE4">
        <w:rPr>
          <w:sz w:val="24"/>
          <w:szCs w:val="24"/>
        </w:rPr>
        <w:t xml:space="preserve"> del Codice.</w:t>
      </w:r>
    </w:p>
    <w:p w14:paraId="519A8677" w14:textId="1D222ACD" w:rsidR="008642BB" w:rsidRPr="00982AE4" w:rsidRDefault="008642BB" w:rsidP="00301416">
      <w:pPr>
        <w:pStyle w:val="Corpotesto"/>
        <w:spacing w:before="240" w:after="120" w:line="276" w:lineRule="auto"/>
        <w:ind w:left="0"/>
        <w:rPr>
          <w:b/>
          <w:sz w:val="24"/>
          <w:szCs w:val="24"/>
        </w:rPr>
      </w:pPr>
      <w:bookmarkStart w:id="137" w:name="_Hlk106291430"/>
      <w:r w:rsidRPr="00982AE4">
        <w:rPr>
          <w:b/>
          <w:sz w:val="24"/>
          <w:szCs w:val="24"/>
        </w:rPr>
        <w:t>2</w:t>
      </w:r>
      <w:r w:rsidR="005974F4" w:rsidRPr="00982AE4">
        <w:rPr>
          <w:b/>
          <w:sz w:val="24"/>
          <w:szCs w:val="24"/>
        </w:rPr>
        <w:t>4</w:t>
      </w:r>
      <w:r w:rsidRPr="00982AE4">
        <w:rPr>
          <w:b/>
          <w:sz w:val="24"/>
          <w:szCs w:val="24"/>
        </w:rPr>
        <w:t>. APERTURA EVALUTAZIONE DELLE OFFERTE TECNICHE ED ECONOMICHE</w:t>
      </w:r>
    </w:p>
    <w:p w14:paraId="0AE6622B" w14:textId="7C4E8C12" w:rsidR="005974F4" w:rsidRPr="00982AE4" w:rsidRDefault="008642BB" w:rsidP="00301416">
      <w:pPr>
        <w:pStyle w:val="Corpotesto"/>
        <w:spacing w:after="120" w:line="276" w:lineRule="auto"/>
        <w:ind w:left="0"/>
        <w:rPr>
          <w:sz w:val="24"/>
          <w:szCs w:val="24"/>
        </w:rPr>
      </w:pPr>
      <w:r w:rsidRPr="00982AE4">
        <w:rPr>
          <w:sz w:val="24"/>
          <w:szCs w:val="24"/>
        </w:rPr>
        <w:t>Una volta effettuato il controllo della documentazione amministrativa</w:t>
      </w:r>
      <w:r w:rsidR="00037914" w:rsidRPr="00982AE4">
        <w:rPr>
          <w:sz w:val="24"/>
          <w:szCs w:val="24"/>
        </w:rPr>
        <w:t xml:space="preserve"> da parte </w:t>
      </w:r>
      <w:r w:rsidR="00B84075">
        <w:rPr>
          <w:sz w:val="24"/>
          <w:szCs w:val="24"/>
        </w:rPr>
        <w:t>dell’organo preposto</w:t>
      </w:r>
      <w:r w:rsidR="005974F4" w:rsidRPr="00982AE4">
        <w:rPr>
          <w:sz w:val="24"/>
          <w:szCs w:val="24"/>
        </w:rPr>
        <w:t>.</w:t>
      </w:r>
    </w:p>
    <w:p w14:paraId="3025526E" w14:textId="2C51570B" w:rsidR="008642BB" w:rsidRPr="00982AE4" w:rsidRDefault="005974F4" w:rsidP="00301416">
      <w:pPr>
        <w:pStyle w:val="Corpotesto"/>
        <w:spacing w:after="120" w:line="276" w:lineRule="auto"/>
        <w:ind w:left="0"/>
        <w:rPr>
          <w:sz w:val="24"/>
          <w:szCs w:val="24"/>
        </w:rPr>
      </w:pPr>
      <w:r w:rsidRPr="00982AE4">
        <w:rPr>
          <w:sz w:val="24"/>
          <w:szCs w:val="24"/>
        </w:rPr>
        <w:t xml:space="preserve">Si insedierà </w:t>
      </w:r>
      <w:r w:rsidR="008642BB" w:rsidRPr="00982AE4">
        <w:rPr>
          <w:sz w:val="24"/>
          <w:szCs w:val="24"/>
        </w:rPr>
        <w:t>la commissione giudicatrice</w:t>
      </w:r>
      <w:r w:rsidRPr="00982AE4">
        <w:rPr>
          <w:sz w:val="24"/>
          <w:szCs w:val="24"/>
        </w:rPr>
        <w:t xml:space="preserve"> che </w:t>
      </w:r>
      <w:r w:rsidR="008642BB" w:rsidRPr="00982AE4">
        <w:rPr>
          <w:sz w:val="24"/>
          <w:szCs w:val="24"/>
        </w:rPr>
        <w:t>darà avvio alla seduta pubblica relativa all’apertura dell’offerta tecnica ed alla verifica della presenza dei documenti richiesti dal presente disciplinare.</w:t>
      </w:r>
    </w:p>
    <w:p w14:paraId="22D81F94" w14:textId="77777777" w:rsidR="008642BB" w:rsidRPr="00982AE4" w:rsidRDefault="008642BB" w:rsidP="00301416">
      <w:pPr>
        <w:pStyle w:val="Corpotesto"/>
        <w:spacing w:after="120" w:line="276" w:lineRule="auto"/>
        <w:ind w:left="0"/>
        <w:rPr>
          <w:sz w:val="24"/>
          <w:szCs w:val="24"/>
        </w:rPr>
      </w:pPr>
      <w:r w:rsidRPr="00982AE4">
        <w:rPr>
          <w:sz w:val="24"/>
          <w:szCs w:val="24"/>
        </w:rPr>
        <w:t>In una o più sedute riservate la commissione procederà all’esame ed alla valutazione delle offerte tecniche e delle offerte Tempo e all’assegnazione dei relativi punteggi applicando i criteri e le formule indicati nel bando e nel presente disciplinare.</w:t>
      </w:r>
    </w:p>
    <w:p w14:paraId="1FBD0C97" w14:textId="226901AF" w:rsidR="005974F4" w:rsidRPr="00982AE4" w:rsidRDefault="008642BB" w:rsidP="00301416">
      <w:pPr>
        <w:pStyle w:val="Corpotesto"/>
        <w:spacing w:after="120" w:line="276" w:lineRule="auto"/>
        <w:ind w:left="0"/>
        <w:rPr>
          <w:sz w:val="24"/>
          <w:szCs w:val="24"/>
        </w:rPr>
      </w:pPr>
      <w:r w:rsidRPr="00982AE4">
        <w:rPr>
          <w:sz w:val="24"/>
          <w:szCs w:val="24"/>
        </w:rPr>
        <w:t xml:space="preserve">La commissione individua gli operatori che non hanno superato la soglia di sbarramento e li comunica al RUP. </w:t>
      </w:r>
    </w:p>
    <w:p w14:paraId="58402D88" w14:textId="314ADAEA" w:rsidR="008642BB" w:rsidRPr="00982AE4" w:rsidRDefault="008642BB" w:rsidP="00301416">
      <w:pPr>
        <w:pStyle w:val="Corpotesto"/>
        <w:spacing w:after="120" w:line="276" w:lineRule="auto"/>
        <w:ind w:left="0"/>
        <w:rPr>
          <w:sz w:val="24"/>
          <w:szCs w:val="24"/>
        </w:rPr>
      </w:pPr>
      <w:r w:rsidRPr="00982AE4">
        <w:rPr>
          <w:sz w:val="24"/>
          <w:szCs w:val="24"/>
        </w:rPr>
        <w:t xml:space="preserve">La commissione non procederà alla apertura dell’offerta economica dei </w:t>
      </w:r>
      <w:proofErr w:type="gramStart"/>
      <w:r w:rsidRPr="00982AE4">
        <w:rPr>
          <w:sz w:val="24"/>
          <w:szCs w:val="24"/>
        </w:rPr>
        <w:t>predetti</w:t>
      </w:r>
      <w:proofErr w:type="gramEnd"/>
      <w:r w:rsidRPr="00982AE4">
        <w:rPr>
          <w:sz w:val="24"/>
          <w:szCs w:val="24"/>
        </w:rPr>
        <w:t xml:space="preserve"> operatori.</w:t>
      </w:r>
    </w:p>
    <w:p w14:paraId="311FA029" w14:textId="3298BE92" w:rsidR="008642BB" w:rsidRPr="00982AE4" w:rsidRDefault="008642BB" w:rsidP="00301416">
      <w:pPr>
        <w:pStyle w:val="Corpotesto"/>
        <w:spacing w:after="120" w:line="276" w:lineRule="auto"/>
        <w:ind w:left="0"/>
        <w:rPr>
          <w:sz w:val="24"/>
          <w:szCs w:val="24"/>
        </w:rPr>
      </w:pPr>
      <w:r w:rsidRPr="00982AE4">
        <w:rPr>
          <w:sz w:val="24"/>
          <w:szCs w:val="24"/>
        </w:rPr>
        <w:t>Successivamente, in seduta pubblica, la commissione darà lettura dei punteggi attribuiti alle singole offerte tecniche, darà atto delle eventuali esclusioni dalla gara dei concorrenti.</w:t>
      </w:r>
    </w:p>
    <w:p w14:paraId="255011FF" w14:textId="766E4F33" w:rsidR="008642BB" w:rsidRPr="00982AE4" w:rsidRDefault="008642BB" w:rsidP="00301416">
      <w:pPr>
        <w:pStyle w:val="Corpotesto"/>
        <w:spacing w:after="120" w:line="276" w:lineRule="auto"/>
        <w:ind w:left="0"/>
        <w:rPr>
          <w:sz w:val="24"/>
          <w:szCs w:val="24"/>
        </w:rPr>
      </w:pPr>
      <w:r w:rsidRPr="00982AE4">
        <w:rPr>
          <w:sz w:val="24"/>
          <w:szCs w:val="24"/>
        </w:rPr>
        <w:t>Nella medesima seduta, o in una seduta pubblica successiva, la commissione procederà all’apertura della busta contenente l’offerta economica e quindi alla relativa valutazione, che potrà avvenire anche in successiva seduta riservata</w:t>
      </w:r>
      <w:r w:rsidR="005974F4" w:rsidRPr="00982AE4">
        <w:rPr>
          <w:sz w:val="24"/>
          <w:szCs w:val="24"/>
        </w:rPr>
        <w:t>.</w:t>
      </w:r>
    </w:p>
    <w:p w14:paraId="0BCF39F5" w14:textId="73D7BFCE" w:rsidR="008642BB" w:rsidRPr="00982AE4" w:rsidRDefault="008642BB" w:rsidP="00301416">
      <w:pPr>
        <w:pStyle w:val="Corpotesto"/>
        <w:spacing w:after="120" w:line="276" w:lineRule="auto"/>
        <w:ind w:left="0"/>
        <w:rPr>
          <w:sz w:val="24"/>
          <w:szCs w:val="24"/>
        </w:rPr>
      </w:pPr>
      <w:r w:rsidRPr="00982AE4">
        <w:rPr>
          <w:sz w:val="24"/>
          <w:szCs w:val="24"/>
        </w:rPr>
        <w:t xml:space="preserve">La stazione appaltante procederà dunque all’individuazione dell’unico parametro numerico finale per la formulazione della graduatoria, ai sensi dell’art. </w:t>
      </w:r>
      <w:r w:rsidR="00B877D3">
        <w:rPr>
          <w:sz w:val="24"/>
          <w:szCs w:val="24"/>
        </w:rPr>
        <w:t>108</w:t>
      </w:r>
      <w:r w:rsidRPr="00982AE4">
        <w:rPr>
          <w:sz w:val="24"/>
          <w:szCs w:val="24"/>
        </w:rPr>
        <w:t xml:space="preserve">, comma </w:t>
      </w:r>
      <w:r w:rsidR="00B877D3">
        <w:rPr>
          <w:sz w:val="24"/>
          <w:szCs w:val="24"/>
        </w:rPr>
        <w:t>8</w:t>
      </w:r>
      <w:r w:rsidRPr="00982AE4">
        <w:rPr>
          <w:sz w:val="24"/>
          <w:szCs w:val="24"/>
        </w:rPr>
        <w:t xml:space="preserve"> del Codice.</w:t>
      </w:r>
    </w:p>
    <w:p w14:paraId="27EF2912" w14:textId="024DA524" w:rsidR="008642BB" w:rsidRPr="00982AE4" w:rsidRDefault="008642BB" w:rsidP="00301416">
      <w:pPr>
        <w:pStyle w:val="Corpotesto"/>
        <w:spacing w:after="120" w:line="276" w:lineRule="auto"/>
        <w:ind w:left="0"/>
        <w:rPr>
          <w:sz w:val="24"/>
          <w:szCs w:val="24"/>
        </w:rPr>
      </w:pPr>
      <w:r w:rsidRPr="00982AE4">
        <w:rPr>
          <w:sz w:val="24"/>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sull’offerta tecnica.</w:t>
      </w:r>
    </w:p>
    <w:p w14:paraId="1D0772CE" w14:textId="77C517F0" w:rsidR="008642BB" w:rsidRPr="00982AE4" w:rsidRDefault="008642BB" w:rsidP="00301416">
      <w:pPr>
        <w:pStyle w:val="Corpotesto"/>
        <w:spacing w:after="120" w:line="276" w:lineRule="auto"/>
        <w:ind w:left="0"/>
        <w:rPr>
          <w:sz w:val="24"/>
          <w:szCs w:val="24"/>
        </w:rPr>
      </w:pPr>
      <w:r w:rsidRPr="00982AE4">
        <w:rPr>
          <w:sz w:val="24"/>
          <w:szCs w:val="24"/>
        </w:rPr>
        <w:t>Nel caso in cui le offerte di due o più concorrenti ottengano lo stesso punteggio complessivo e gli stessi punteggi parziali per il prezzo e per l’offerta tecnica, si procederà mediante sorteggio in seduta pubblica.</w:t>
      </w:r>
    </w:p>
    <w:p w14:paraId="41CC0574" w14:textId="77777777" w:rsidR="008642BB" w:rsidRPr="00982AE4" w:rsidRDefault="008642BB" w:rsidP="00301416">
      <w:pPr>
        <w:pStyle w:val="Corpotesto"/>
        <w:spacing w:after="120" w:line="276" w:lineRule="auto"/>
        <w:ind w:left="0"/>
        <w:rPr>
          <w:sz w:val="24"/>
          <w:szCs w:val="24"/>
        </w:rPr>
      </w:pPr>
      <w:r w:rsidRPr="00982AE4">
        <w:rPr>
          <w:sz w:val="24"/>
          <w:szCs w:val="24"/>
        </w:rPr>
        <w:t>All’esito delle operazioni di cui sopra, la commissione, in seduta pubblica, redige la graduatoria e procede ai sensi di quanto previsto al punto 23.</w:t>
      </w:r>
    </w:p>
    <w:p w14:paraId="4AFA0AF5" w14:textId="3BF55847" w:rsidR="008642BB" w:rsidRPr="00982AE4" w:rsidRDefault="008642BB" w:rsidP="00301416">
      <w:pPr>
        <w:pStyle w:val="Corpotesto"/>
        <w:spacing w:after="120" w:line="276" w:lineRule="auto"/>
        <w:ind w:left="0"/>
        <w:rPr>
          <w:sz w:val="24"/>
          <w:szCs w:val="24"/>
        </w:rPr>
      </w:pPr>
      <w:r w:rsidRPr="00982AE4">
        <w:rPr>
          <w:sz w:val="24"/>
          <w:szCs w:val="24"/>
        </w:rPr>
        <w:t>Qualora, in base a elementi specifici, l’offerta appaia anormalmente bassa, la commissione, chiude la seduta pubblica dando comunicazione al RUP, che procederà secondo quanto indicato al successivo punto 2</w:t>
      </w:r>
      <w:r w:rsidR="005974F4" w:rsidRPr="00982AE4">
        <w:rPr>
          <w:sz w:val="24"/>
          <w:szCs w:val="24"/>
        </w:rPr>
        <w:t>5</w:t>
      </w:r>
      <w:r w:rsidRPr="00982AE4">
        <w:rPr>
          <w:sz w:val="24"/>
          <w:szCs w:val="24"/>
        </w:rPr>
        <w:t>.</w:t>
      </w:r>
    </w:p>
    <w:p w14:paraId="75832E58" w14:textId="5A21396C" w:rsidR="008642BB" w:rsidRPr="00982AE4" w:rsidRDefault="008642BB" w:rsidP="00301416">
      <w:pPr>
        <w:pStyle w:val="Corpotesto"/>
        <w:spacing w:after="120" w:line="276" w:lineRule="auto"/>
        <w:ind w:left="0"/>
        <w:rPr>
          <w:sz w:val="24"/>
          <w:szCs w:val="24"/>
        </w:rPr>
      </w:pPr>
      <w:r w:rsidRPr="00982AE4">
        <w:rPr>
          <w:sz w:val="24"/>
          <w:szCs w:val="24"/>
        </w:rPr>
        <w:t>In qualsiasi fase delle operazioni di valutazione delle offerte tecniche ed economiche, la commissione provvede a comunicare, tempestivamente al RUP che procederà, sempre, ai sensi dell’art</w:t>
      </w:r>
      <w:r w:rsidR="00B877D3">
        <w:rPr>
          <w:sz w:val="24"/>
          <w:szCs w:val="24"/>
        </w:rPr>
        <w:t>. 90</w:t>
      </w:r>
      <w:r w:rsidRPr="00982AE4">
        <w:rPr>
          <w:sz w:val="24"/>
          <w:szCs w:val="24"/>
        </w:rPr>
        <w:t xml:space="preserve"> del Codice - i casi di esclusione da disporre per:</w:t>
      </w:r>
    </w:p>
    <w:p w14:paraId="4495E1E6" w14:textId="77777777" w:rsidR="008642BB" w:rsidRPr="00982AE4" w:rsidRDefault="008642BB" w:rsidP="00301416">
      <w:pPr>
        <w:pStyle w:val="Corpotesto"/>
        <w:spacing w:after="120" w:line="276" w:lineRule="auto"/>
        <w:ind w:left="709" w:hanging="709"/>
        <w:rPr>
          <w:sz w:val="24"/>
          <w:szCs w:val="24"/>
        </w:rPr>
      </w:pPr>
      <w:r w:rsidRPr="00982AE4">
        <w:rPr>
          <w:sz w:val="24"/>
          <w:szCs w:val="24"/>
        </w:rPr>
        <w:t>-</w:t>
      </w:r>
      <w:r w:rsidRPr="00982AE4">
        <w:rPr>
          <w:sz w:val="24"/>
          <w:szCs w:val="24"/>
        </w:rPr>
        <w:tab/>
        <w:t>mancata separazione dell’offerta economica dall’offerta tecnica, ovvero l’inserimento di elementi concernenti il prezzo in documenti contenuti nell’offerta tecnica;</w:t>
      </w:r>
    </w:p>
    <w:p w14:paraId="45081F2D" w14:textId="4F740D86" w:rsidR="008642BB" w:rsidRPr="00982AE4" w:rsidRDefault="008642BB" w:rsidP="00301416">
      <w:pPr>
        <w:pStyle w:val="Corpotesto"/>
        <w:spacing w:after="120" w:line="276" w:lineRule="auto"/>
        <w:ind w:left="709" w:hanging="709"/>
        <w:rPr>
          <w:sz w:val="24"/>
          <w:szCs w:val="24"/>
        </w:rPr>
      </w:pPr>
      <w:r w:rsidRPr="00982AE4">
        <w:rPr>
          <w:sz w:val="24"/>
          <w:szCs w:val="24"/>
        </w:rPr>
        <w:t>-</w:t>
      </w:r>
      <w:r w:rsidRPr="00982AE4">
        <w:rPr>
          <w:sz w:val="24"/>
          <w:szCs w:val="24"/>
        </w:rPr>
        <w:tab/>
        <w:t>presentazione di offerte</w:t>
      </w:r>
      <w:r w:rsidR="00B77F09">
        <w:rPr>
          <w:sz w:val="24"/>
          <w:szCs w:val="24"/>
        </w:rPr>
        <w:t xml:space="preserve"> inammissibili</w:t>
      </w:r>
      <w:r w:rsidRPr="00982AE4">
        <w:rPr>
          <w:sz w:val="24"/>
          <w:szCs w:val="24"/>
        </w:rPr>
        <w:t xml:space="preserve"> ai sensi dell’art. </w:t>
      </w:r>
      <w:r w:rsidR="00B77F09">
        <w:rPr>
          <w:sz w:val="24"/>
          <w:szCs w:val="24"/>
        </w:rPr>
        <w:t>70</w:t>
      </w:r>
      <w:r w:rsidRPr="00982AE4">
        <w:rPr>
          <w:sz w:val="24"/>
          <w:szCs w:val="24"/>
        </w:rPr>
        <w:t xml:space="preserve">, comma </w:t>
      </w:r>
      <w:r w:rsidR="00B77F09">
        <w:rPr>
          <w:sz w:val="24"/>
          <w:szCs w:val="24"/>
        </w:rPr>
        <w:t>4</w:t>
      </w:r>
      <w:r w:rsidRPr="00982AE4">
        <w:rPr>
          <w:sz w:val="24"/>
          <w:szCs w:val="24"/>
        </w:rPr>
        <w:t xml:space="preserve">, del Codice, in quanto non </w:t>
      </w:r>
      <w:r w:rsidRPr="00982AE4">
        <w:rPr>
          <w:sz w:val="24"/>
          <w:szCs w:val="24"/>
        </w:rPr>
        <w:lastRenderedPageBreak/>
        <w:t>rispettano i documenti di gara, ivi comprese le specifiche tecniche;</w:t>
      </w:r>
    </w:p>
    <w:p w14:paraId="2FC012AF" w14:textId="054713EC" w:rsidR="008642BB" w:rsidRPr="004162B2" w:rsidRDefault="008642BB" w:rsidP="00301416">
      <w:pPr>
        <w:pStyle w:val="Corpotesto"/>
        <w:spacing w:before="240" w:after="120" w:line="276" w:lineRule="auto"/>
        <w:ind w:left="0"/>
        <w:rPr>
          <w:b/>
          <w:sz w:val="24"/>
          <w:szCs w:val="24"/>
        </w:rPr>
      </w:pPr>
      <w:r w:rsidRPr="004162B2">
        <w:rPr>
          <w:b/>
          <w:sz w:val="24"/>
          <w:szCs w:val="24"/>
        </w:rPr>
        <w:t>2</w:t>
      </w:r>
      <w:r w:rsidR="000E45BD" w:rsidRPr="004162B2">
        <w:rPr>
          <w:b/>
          <w:sz w:val="24"/>
          <w:szCs w:val="24"/>
        </w:rPr>
        <w:t>5</w:t>
      </w:r>
      <w:r w:rsidRPr="004162B2">
        <w:rPr>
          <w:b/>
          <w:sz w:val="24"/>
          <w:szCs w:val="24"/>
        </w:rPr>
        <w:t>. VERIFICA DI ANOMALIA DELLE OFFERTE.</w:t>
      </w:r>
    </w:p>
    <w:p w14:paraId="37ADB262"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La proposta di aggiudicazione è formulata in favore del concorrente che ha presentato la migliore offerta. </w:t>
      </w:r>
    </w:p>
    <w:p w14:paraId="1DA13DC8" w14:textId="77777777" w:rsidR="004162B2" w:rsidRPr="004162B2" w:rsidRDefault="004162B2" w:rsidP="004162B2">
      <w:pPr>
        <w:pStyle w:val="Corpotesto"/>
        <w:spacing w:after="120" w:line="276" w:lineRule="auto"/>
        <w:ind w:left="0"/>
        <w:rPr>
          <w:sz w:val="24"/>
          <w:szCs w:val="24"/>
        </w:rPr>
      </w:pPr>
      <w:r w:rsidRPr="004162B2">
        <w:rPr>
          <w:sz w:val="24"/>
          <w:szCs w:val="24"/>
        </w:rPr>
        <w:t>Qualora nessuna offerta risulti conveniente o idonea in relazione all’oggetto del contratto, la stazione appaltante può decidere, entro 30 giorni dalla conclusione delle valutazioni delle offerte, di non procedere all’aggiudicazione.</w:t>
      </w:r>
    </w:p>
    <w:p w14:paraId="4DCBF5E0" w14:textId="77777777" w:rsidR="004162B2" w:rsidRPr="004162B2" w:rsidRDefault="004162B2" w:rsidP="004162B2">
      <w:pPr>
        <w:pStyle w:val="Corpotesto"/>
        <w:spacing w:after="120" w:line="276" w:lineRule="auto"/>
        <w:ind w:left="0"/>
        <w:rPr>
          <w:sz w:val="24"/>
          <w:szCs w:val="24"/>
        </w:rPr>
      </w:pPr>
      <w:r w:rsidRPr="004162B2">
        <w:rPr>
          <w:sz w:val="24"/>
          <w:szCs w:val="24"/>
        </w:rPr>
        <w:t>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24A47283" w14:textId="77777777" w:rsidR="004162B2" w:rsidRPr="004162B2" w:rsidRDefault="004162B2" w:rsidP="004162B2">
      <w:pPr>
        <w:pStyle w:val="Corpotesto"/>
        <w:spacing w:after="120" w:line="276" w:lineRule="auto"/>
        <w:ind w:left="0"/>
        <w:rPr>
          <w:sz w:val="24"/>
          <w:szCs w:val="24"/>
        </w:rPr>
      </w:pPr>
      <w:r w:rsidRPr="004162B2">
        <w:rPr>
          <w:sz w:val="24"/>
          <w:szCs w:val="24"/>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53C9C0CA" w14:textId="77777777" w:rsidR="004162B2" w:rsidRPr="004162B2" w:rsidRDefault="004162B2" w:rsidP="004162B2">
      <w:pPr>
        <w:pStyle w:val="Corpotesto"/>
        <w:spacing w:after="120" w:line="276" w:lineRule="auto"/>
        <w:ind w:left="0"/>
        <w:rPr>
          <w:sz w:val="24"/>
          <w:szCs w:val="24"/>
        </w:rPr>
      </w:pPr>
      <w:r w:rsidRPr="004162B2">
        <w:rPr>
          <w:sz w:val="24"/>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7DF5DDDF"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Il contratto è stipulato non prima di 35 giorni dall’invio dell’ultima delle comunicazioni del provvedimento di aggiudicazione e comunque entro 60 giorni dall’aggiudicazione, salvo quanto previsto dall’articolo 18 comma 2 del Codice. </w:t>
      </w:r>
    </w:p>
    <w:p w14:paraId="5C4DA1B5" w14:textId="77777777" w:rsidR="004162B2" w:rsidRPr="004162B2" w:rsidRDefault="004162B2" w:rsidP="004162B2">
      <w:pPr>
        <w:pStyle w:val="Corpotesto"/>
        <w:spacing w:after="120" w:line="276" w:lineRule="auto"/>
        <w:ind w:left="0"/>
        <w:rPr>
          <w:sz w:val="24"/>
          <w:szCs w:val="24"/>
        </w:rPr>
      </w:pPr>
      <w:r w:rsidRPr="004162B2">
        <w:rPr>
          <w:sz w:val="24"/>
          <w:szCs w:val="24"/>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29417399" w14:textId="77777777" w:rsidR="004162B2" w:rsidRPr="004162B2" w:rsidRDefault="004162B2" w:rsidP="004162B2">
      <w:pPr>
        <w:pStyle w:val="Corpotesto"/>
        <w:spacing w:after="120" w:line="276" w:lineRule="auto"/>
        <w:ind w:left="0"/>
        <w:rPr>
          <w:sz w:val="24"/>
          <w:szCs w:val="24"/>
        </w:rPr>
      </w:pPr>
      <w:r w:rsidRPr="004162B2">
        <w:rPr>
          <w:sz w:val="24"/>
          <w:szCs w:val="24"/>
        </w:rPr>
        <w:t>All’atto della stipulazione del contratto, l’aggiudicatario deve presentare la garanzia definitiva da calcolare sull’importo contrattuale, secondo le misure e le modalità previste dall’articolo 117 del Codice.</w:t>
      </w:r>
    </w:p>
    <w:p w14:paraId="4EFC7C10"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47305697"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Se la stipula del contratto non avviene nel termine fissato per fatto dell’aggiudicatario può costituire motivo di revoca dell’aggiudicazione. </w:t>
      </w:r>
    </w:p>
    <w:p w14:paraId="2476C476" w14:textId="77777777" w:rsidR="004162B2" w:rsidRPr="004162B2" w:rsidRDefault="004162B2" w:rsidP="004162B2">
      <w:pPr>
        <w:pStyle w:val="Corpotesto"/>
        <w:spacing w:after="120" w:line="276" w:lineRule="auto"/>
        <w:ind w:left="0"/>
        <w:rPr>
          <w:sz w:val="24"/>
          <w:szCs w:val="24"/>
        </w:rPr>
      </w:pPr>
      <w:r w:rsidRPr="004162B2">
        <w:rPr>
          <w:sz w:val="24"/>
          <w:szCs w:val="24"/>
        </w:rPr>
        <w:t>La mancata o tardiva stipula del contratto al di fuori delle ipotesi predette, costituisce violazione del dovere di buona fede, anche in pendenza di contenzioso.</w:t>
      </w:r>
    </w:p>
    <w:p w14:paraId="7B5BA207"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Il contratto è sottoposto alla condizione risolutiva dell’esito negativo della sua approvazione da effettuarsi entro trenta giorni dalla stipula. </w:t>
      </w:r>
    </w:p>
    <w:p w14:paraId="0563EB78" w14:textId="77777777" w:rsidR="004162B2" w:rsidRPr="004162B2" w:rsidRDefault="004162B2" w:rsidP="004162B2">
      <w:pPr>
        <w:pStyle w:val="Corpotesto"/>
        <w:spacing w:after="120" w:line="276" w:lineRule="auto"/>
        <w:ind w:left="0"/>
        <w:rPr>
          <w:sz w:val="24"/>
          <w:szCs w:val="24"/>
        </w:rPr>
      </w:pPr>
      <w:r w:rsidRPr="004162B2">
        <w:rPr>
          <w:sz w:val="24"/>
          <w:szCs w:val="24"/>
        </w:rPr>
        <w:t>L’affidatario comunica, per ogni sub-contratto che non costituisce subappalto, l’importo e l’oggetto del medesimo, nonché il nome del sub-contraente, prima dell’inizio della prestazione.</w:t>
      </w:r>
    </w:p>
    <w:p w14:paraId="654D170F" w14:textId="77777777" w:rsidR="004162B2" w:rsidRPr="004162B2" w:rsidRDefault="004162B2" w:rsidP="004162B2">
      <w:pPr>
        <w:pStyle w:val="Corpotesto"/>
        <w:spacing w:after="120" w:line="276" w:lineRule="auto"/>
        <w:ind w:left="0"/>
        <w:rPr>
          <w:sz w:val="24"/>
          <w:szCs w:val="24"/>
        </w:rPr>
      </w:pPr>
      <w:r w:rsidRPr="004162B2">
        <w:rPr>
          <w:sz w:val="24"/>
          <w:szCs w:val="24"/>
        </w:rPr>
        <w:lastRenderedPageBreak/>
        <w:t xml:space="preserve">Le spese obbligatorie relative alla pubblicazione del bando e dell’avviso sui risultati della procedura di affidamento sono a carico dell’aggiudicatario e devono essere rimborsate entro il termine di sessanta giorni dall’aggiudicazione </w:t>
      </w:r>
    </w:p>
    <w:p w14:paraId="597A8AB1"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Sono a carico dell’aggiudicatario tutte le spese contrattuali, gli oneri fiscali quali imposte e tasse - ivi comprese quelle di registro ove dovute - relative alla stipulazione del contratto. </w:t>
      </w:r>
    </w:p>
    <w:p w14:paraId="4D2785E3" w14:textId="77777777" w:rsidR="004162B2" w:rsidRPr="004162B2" w:rsidRDefault="004162B2" w:rsidP="004162B2">
      <w:pPr>
        <w:pStyle w:val="Corpotesto"/>
        <w:spacing w:after="120" w:line="276" w:lineRule="auto"/>
        <w:ind w:left="0"/>
        <w:rPr>
          <w:sz w:val="24"/>
          <w:szCs w:val="24"/>
        </w:rPr>
      </w:pPr>
      <w:r w:rsidRPr="004162B2">
        <w:rPr>
          <w:sz w:val="24"/>
          <w:szCs w:val="24"/>
        </w:rPr>
        <w:t>In caso di interpello a seguito di risoluzione/recesso del contratto in corso di esecuzione, il nuovo affidamento avviene alle condizioni proposte dall’operatore economico interpellato, ai sensi dell’art. 124 comma 2 del Codice.</w:t>
      </w:r>
    </w:p>
    <w:p w14:paraId="00482A4A" w14:textId="22C7327F" w:rsidR="004162B2" w:rsidRPr="00B6534D" w:rsidRDefault="00B6534D" w:rsidP="004162B2">
      <w:pPr>
        <w:pStyle w:val="Corpotesto"/>
        <w:spacing w:after="120" w:line="276" w:lineRule="auto"/>
        <w:ind w:left="0"/>
        <w:rPr>
          <w:b/>
          <w:sz w:val="24"/>
          <w:szCs w:val="24"/>
        </w:rPr>
      </w:pPr>
      <w:r w:rsidRPr="00B6534D">
        <w:rPr>
          <w:b/>
          <w:sz w:val="24"/>
          <w:szCs w:val="24"/>
        </w:rPr>
        <w:t>26</w:t>
      </w:r>
      <w:r w:rsidR="004162B2" w:rsidRPr="00B6534D">
        <w:rPr>
          <w:b/>
          <w:sz w:val="24"/>
          <w:szCs w:val="24"/>
        </w:rPr>
        <w:t>.</w:t>
      </w:r>
      <w:r w:rsidR="004162B2" w:rsidRPr="00B6534D">
        <w:rPr>
          <w:b/>
          <w:sz w:val="24"/>
          <w:szCs w:val="24"/>
        </w:rPr>
        <w:tab/>
        <w:t xml:space="preserve">OBBLIGHI RELATIVI ALLA TRACCIABILITÀ DEI FLUSSI FINANZIARI </w:t>
      </w:r>
    </w:p>
    <w:p w14:paraId="6B8AFDAC" w14:textId="77777777" w:rsidR="004162B2" w:rsidRPr="004162B2" w:rsidRDefault="004162B2" w:rsidP="004162B2">
      <w:pPr>
        <w:pStyle w:val="Corpotesto"/>
        <w:spacing w:after="120" w:line="276" w:lineRule="auto"/>
        <w:ind w:left="0"/>
        <w:rPr>
          <w:sz w:val="24"/>
          <w:szCs w:val="24"/>
        </w:rPr>
      </w:pPr>
      <w:r w:rsidRPr="004162B2">
        <w:rPr>
          <w:sz w:val="24"/>
          <w:szCs w:val="24"/>
        </w:rPr>
        <w:t>Il contratto d’appalto è soggetto agli obblighi in tema di tracciabilità dei flussi finanziari di cui alla legge 13 agosto 2010, n. 136.</w:t>
      </w:r>
    </w:p>
    <w:p w14:paraId="4E329071" w14:textId="77777777" w:rsidR="004162B2" w:rsidRPr="004162B2" w:rsidRDefault="004162B2" w:rsidP="004162B2">
      <w:pPr>
        <w:pStyle w:val="Corpotesto"/>
        <w:spacing w:after="120" w:line="276" w:lineRule="auto"/>
        <w:ind w:left="0"/>
        <w:rPr>
          <w:sz w:val="24"/>
          <w:szCs w:val="24"/>
        </w:rPr>
      </w:pPr>
      <w:r w:rsidRPr="004162B2">
        <w:rPr>
          <w:sz w:val="24"/>
          <w:szCs w:val="24"/>
        </w:rPr>
        <w:t>L’affidatario deve comunicare alla stazione appaltante:</w:t>
      </w:r>
    </w:p>
    <w:p w14:paraId="04DC28EE" w14:textId="77777777" w:rsidR="004162B2" w:rsidRPr="004162B2" w:rsidRDefault="004162B2" w:rsidP="004162B2">
      <w:pPr>
        <w:pStyle w:val="Corpotesto"/>
        <w:spacing w:after="120" w:line="276" w:lineRule="auto"/>
        <w:ind w:left="0"/>
        <w:rPr>
          <w:sz w:val="24"/>
          <w:szCs w:val="24"/>
        </w:rPr>
      </w:pPr>
      <w:r w:rsidRPr="004162B2">
        <w:rPr>
          <w:sz w:val="24"/>
          <w:szCs w:val="24"/>
        </w:rPr>
        <w:t></w:t>
      </w:r>
      <w:r w:rsidRPr="004162B2">
        <w:rPr>
          <w:sz w:val="24"/>
          <w:szCs w:val="24"/>
        </w:rPr>
        <w:tab/>
        <w:t>gli estremi identificativi dei conti correnti bancari o postali dedicati, con l'indicazione dell'opera/servizio/fornitura alla quale sono dedicati;</w:t>
      </w:r>
    </w:p>
    <w:p w14:paraId="0D1AD8D4" w14:textId="77777777" w:rsidR="004162B2" w:rsidRPr="004162B2" w:rsidRDefault="004162B2" w:rsidP="004162B2">
      <w:pPr>
        <w:pStyle w:val="Corpotesto"/>
        <w:spacing w:after="120" w:line="276" w:lineRule="auto"/>
        <w:ind w:left="0"/>
        <w:rPr>
          <w:sz w:val="24"/>
          <w:szCs w:val="24"/>
        </w:rPr>
      </w:pPr>
      <w:r w:rsidRPr="004162B2">
        <w:rPr>
          <w:sz w:val="24"/>
          <w:szCs w:val="24"/>
        </w:rPr>
        <w:t></w:t>
      </w:r>
      <w:r w:rsidRPr="004162B2">
        <w:rPr>
          <w:sz w:val="24"/>
          <w:szCs w:val="24"/>
        </w:rPr>
        <w:tab/>
        <w:t>le generalità e il codice fiscale delle persone delegate ad operare sugli stessi;</w:t>
      </w:r>
    </w:p>
    <w:p w14:paraId="59FCF07D" w14:textId="77777777" w:rsidR="004162B2" w:rsidRPr="004162B2" w:rsidRDefault="004162B2" w:rsidP="004162B2">
      <w:pPr>
        <w:pStyle w:val="Corpotesto"/>
        <w:spacing w:after="120" w:line="276" w:lineRule="auto"/>
        <w:ind w:left="0"/>
        <w:rPr>
          <w:sz w:val="24"/>
          <w:szCs w:val="24"/>
        </w:rPr>
      </w:pPr>
      <w:r w:rsidRPr="004162B2">
        <w:rPr>
          <w:sz w:val="24"/>
          <w:szCs w:val="24"/>
        </w:rPr>
        <w:t></w:t>
      </w:r>
      <w:r w:rsidRPr="004162B2">
        <w:rPr>
          <w:sz w:val="24"/>
          <w:szCs w:val="24"/>
        </w:rPr>
        <w:tab/>
        <w:t xml:space="preserve">ogni modifica relativa ai dati trasmessi. </w:t>
      </w:r>
    </w:p>
    <w:p w14:paraId="57A2E372"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1EFC65CE"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Il mancato adempimento agli obblighi previsti per la tracciabilità dei flussi finanziari relativi all’appalto comporta la risoluzione di diritto del contratto. </w:t>
      </w:r>
    </w:p>
    <w:p w14:paraId="53DA5E0F" w14:textId="77777777" w:rsidR="004162B2" w:rsidRPr="004162B2" w:rsidRDefault="004162B2" w:rsidP="004162B2">
      <w:pPr>
        <w:pStyle w:val="Corpotesto"/>
        <w:spacing w:after="120" w:line="276" w:lineRule="auto"/>
        <w:ind w:left="0"/>
        <w:rPr>
          <w:sz w:val="24"/>
          <w:szCs w:val="24"/>
        </w:rPr>
      </w:pPr>
      <w:r w:rsidRPr="004162B2">
        <w:rPr>
          <w:sz w:val="24"/>
          <w:szCs w:val="24"/>
        </w:rPr>
        <w:t>In occasione di ogni pagamento all’appaltatore o di interventi di controllo ulteriori si procede alla verifica dell’assolvimento degli obblighi relativi alla tracciabilità dei flussi finanziari.</w:t>
      </w:r>
    </w:p>
    <w:p w14:paraId="7B575790" w14:textId="77777777" w:rsidR="004162B2" w:rsidRPr="004162B2" w:rsidRDefault="004162B2" w:rsidP="004162B2">
      <w:pPr>
        <w:pStyle w:val="Corpotesto"/>
        <w:spacing w:after="120" w:line="276" w:lineRule="auto"/>
        <w:ind w:left="0"/>
        <w:rPr>
          <w:sz w:val="24"/>
          <w:szCs w:val="24"/>
        </w:rPr>
      </w:pPr>
      <w:r w:rsidRPr="004162B2">
        <w:rPr>
          <w:sz w:val="24"/>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60C721A7" w14:textId="037604DD" w:rsidR="004162B2" w:rsidRPr="00B6534D" w:rsidRDefault="00B6534D" w:rsidP="004162B2">
      <w:pPr>
        <w:pStyle w:val="Corpotesto"/>
        <w:spacing w:after="120" w:line="276" w:lineRule="auto"/>
        <w:ind w:left="0"/>
        <w:rPr>
          <w:b/>
          <w:sz w:val="24"/>
          <w:szCs w:val="24"/>
        </w:rPr>
      </w:pPr>
      <w:r>
        <w:rPr>
          <w:b/>
          <w:sz w:val="24"/>
          <w:szCs w:val="24"/>
        </w:rPr>
        <w:t>27</w:t>
      </w:r>
      <w:r w:rsidR="004162B2" w:rsidRPr="00B6534D">
        <w:rPr>
          <w:b/>
          <w:sz w:val="24"/>
          <w:szCs w:val="24"/>
        </w:rPr>
        <w:t>.</w:t>
      </w:r>
      <w:r w:rsidR="004162B2" w:rsidRPr="00B6534D">
        <w:rPr>
          <w:b/>
          <w:sz w:val="24"/>
          <w:szCs w:val="24"/>
        </w:rPr>
        <w:tab/>
        <w:t xml:space="preserve">CODICE DI COMPORTAMENTO  </w:t>
      </w:r>
    </w:p>
    <w:p w14:paraId="5262E4B3" w14:textId="77777777" w:rsidR="004162B2" w:rsidRPr="004162B2" w:rsidRDefault="004162B2" w:rsidP="004162B2">
      <w:pPr>
        <w:pStyle w:val="Corpotesto"/>
        <w:spacing w:after="120" w:line="276" w:lineRule="auto"/>
        <w:ind w:left="0"/>
        <w:rPr>
          <w:sz w:val="24"/>
          <w:szCs w:val="24"/>
        </w:rPr>
      </w:pPr>
      <w:r w:rsidRPr="004162B2">
        <w:rPr>
          <w:sz w:val="24"/>
          <w:szCs w:val="24"/>
        </w:rPr>
        <w:t xml:space="preserve">Nello svolgimento delle attività oggetto del contratto di appalto, l’aggiudicatario deve uniformarsi ai principi e, per quanto compatibili, ai doveri di condotta richiamati nel Decreto del Presidente della Repubblica 16 aprile 2013 n. 62 e nel codice di comportamento di questa stazione appaltante e nel Piano Triennale di Prevenzione della Corruzione e della Trasparenza, nonché nella sottosezione Rischi corruttivi e trasparenza del PIAO. </w:t>
      </w:r>
    </w:p>
    <w:p w14:paraId="36EC897C" w14:textId="77777777" w:rsidR="004162B2" w:rsidRPr="004162B2" w:rsidRDefault="004162B2" w:rsidP="004162B2">
      <w:pPr>
        <w:pStyle w:val="Corpotesto"/>
        <w:spacing w:after="120" w:line="276" w:lineRule="auto"/>
        <w:ind w:left="0"/>
        <w:rPr>
          <w:sz w:val="24"/>
          <w:szCs w:val="24"/>
        </w:rPr>
      </w:pPr>
      <w:r w:rsidRPr="004162B2">
        <w:rPr>
          <w:sz w:val="24"/>
          <w:szCs w:val="24"/>
        </w:rPr>
        <w:lastRenderedPageBreak/>
        <w:t xml:space="preserve">In seguito alla comunicazione di aggiudicazione e prima della stipula del contratto, l’aggiudicatario ha l’onere di prendere visione dei </w:t>
      </w:r>
      <w:proofErr w:type="gramStart"/>
      <w:r w:rsidRPr="004162B2">
        <w:rPr>
          <w:sz w:val="24"/>
          <w:szCs w:val="24"/>
        </w:rPr>
        <w:t>predetti</w:t>
      </w:r>
      <w:proofErr w:type="gramEnd"/>
      <w:r w:rsidRPr="004162B2">
        <w:rPr>
          <w:sz w:val="24"/>
          <w:szCs w:val="24"/>
        </w:rPr>
        <w:t xml:space="preserve"> documenti pubblicati sul sito della stazione appaltante.</w:t>
      </w:r>
    </w:p>
    <w:p w14:paraId="2B632773" w14:textId="4A0A0C0B" w:rsidR="004162B2" w:rsidRPr="00B6534D" w:rsidRDefault="00B6534D" w:rsidP="00B6534D">
      <w:pPr>
        <w:pStyle w:val="Corpotesto"/>
        <w:spacing w:before="240" w:after="120" w:line="276" w:lineRule="auto"/>
        <w:ind w:left="0"/>
        <w:rPr>
          <w:b/>
          <w:bCs/>
          <w:sz w:val="24"/>
          <w:szCs w:val="24"/>
        </w:rPr>
      </w:pPr>
      <w:r>
        <w:rPr>
          <w:b/>
          <w:bCs/>
          <w:sz w:val="24"/>
          <w:szCs w:val="24"/>
        </w:rPr>
        <w:t>28</w:t>
      </w:r>
      <w:r w:rsidR="004162B2" w:rsidRPr="00B6534D">
        <w:rPr>
          <w:b/>
          <w:bCs/>
          <w:sz w:val="24"/>
          <w:szCs w:val="24"/>
        </w:rPr>
        <w:t>.</w:t>
      </w:r>
      <w:r w:rsidR="004162B2" w:rsidRPr="00B6534D">
        <w:rPr>
          <w:b/>
          <w:bCs/>
          <w:sz w:val="24"/>
          <w:szCs w:val="24"/>
        </w:rPr>
        <w:tab/>
        <w:t>ACCESSO AGLI ATTI</w:t>
      </w:r>
    </w:p>
    <w:p w14:paraId="15ED329C" w14:textId="77777777" w:rsidR="004162B2" w:rsidRPr="004162B2" w:rsidRDefault="004162B2" w:rsidP="00B6534D">
      <w:pPr>
        <w:pStyle w:val="Corpotesto"/>
        <w:spacing w:before="240" w:after="120" w:line="276" w:lineRule="auto"/>
        <w:ind w:left="0"/>
        <w:rPr>
          <w:sz w:val="24"/>
          <w:szCs w:val="24"/>
        </w:rPr>
      </w:pPr>
      <w:r w:rsidRPr="004162B2">
        <w:rPr>
          <w:sz w:val="24"/>
          <w:szCs w:val="24"/>
        </w:rPr>
        <w:t>L’accesso agli atti della procedura è consentito nel rispetto di quanto previsto dall’articolo 53 del decreto legislativo n. 50/2016 e dalle vigenti disposizioni in materia di diritto di accesso ai documenti amministrativi.</w:t>
      </w:r>
    </w:p>
    <w:p w14:paraId="47BB3741" w14:textId="02A90687" w:rsidR="004162B2" w:rsidRPr="00B6534D" w:rsidRDefault="00B6534D" w:rsidP="00B6534D">
      <w:pPr>
        <w:pStyle w:val="Corpotesto"/>
        <w:spacing w:before="240" w:after="120" w:line="276" w:lineRule="auto"/>
        <w:ind w:left="0"/>
        <w:rPr>
          <w:b/>
          <w:bCs/>
          <w:sz w:val="24"/>
          <w:szCs w:val="24"/>
        </w:rPr>
      </w:pPr>
      <w:r>
        <w:rPr>
          <w:b/>
          <w:bCs/>
          <w:sz w:val="24"/>
          <w:szCs w:val="24"/>
        </w:rPr>
        <w:t>29</w:t>
      </w:r>
      <w:r w:rsidR="004162B2" w:rsidRPr="00B6534D">
        <w:rPr>
          <w:b/>
          <w:bCs/>
          <w:sz w:val="24"/>
          <w:szCs w:val="24"/>
        </w:rPr>
        <w:t>.</w:t>
      </w:r>
      <w:r w:rsidR="004162B2" w:rsidRPr="00B6534D">
        <w:rPr>
          <w:b/>
          <w:bCs/>
          <w:sz w:val="24"/>
          <w:szCs w:val="24"/>
        </w:rPr>
        <w:tab/>
        <w:t xml:space="preserve">DEFINIZIONE DELLE CONTROVERSIE </w:t>
      </w:r>
    </w:p>
    <w:p w14:paraId="7443955F" w14:textId="77777777" w:rsidR="004162B2" w:rsidRPr="004162B2" w:rsidRDefault="004162B2" w:rsidP="00B6534D">
      <w:pPr>
        <w:pStyle w:val="Corpotesto"/>
        <w:spacing w:before="240" w:after="120" w:line="276" w:lineRule="auto"/>
        <w:ind w:left="0"/>
        <w:rPr>
          <w:sz w:val="24"/>
          <w:szCs w:val="24"/>
        </w:rPr>
      </w:pPr>
      <w:r w:rsidRPr="004162B2">
        <w:rPr>
          <w:sz w:val="24"/>
          <w:szCs w:val="24"/>
        </w:rPr>
        <w:t>Per le controversie derivanti dalla presente procedura di gara è competente il Tribunale Amministrativo della Calabria.</w:t>
      </w:r>
    </w:p>
    <w:p w14:paraId="59D3E35C" w14:textId="3B1E4D36" w:rsidR="008642BB" w:rsidRPr="00982AE4" w:rsidRDefault="00B6534D" w:rsidP="00301416">
      <w:pPr>
        <w:pStyle w:val="Corpotesto"/>
        <w:spacing w:before="240" w:after="120" w:line="276" w:lineRule="auto"/>
        <w:ind w:left="0"/>
        <w:rPr>
          <w:b/>
        </w:rPr>
      </w:pPr>
      <w:r>
        <w:rPr>
          <w:b/>
        </w:rPr>
        <w:t>30</w:t>
      </w:r>
      <w:r w:rsidR="000E45BD" w:rsidRPr="00982AE4">
        <w:rPr>
          <w:b/>
        </w:rPr>
        <w:t>.</w:t>
      </w:r>
      <w:r w:rsidR="008642BB" w:rsidRPr="00982AE4">
        <w:rPr>
          <w:b/>
        </w:rPr>
        <w:t xml:space="preserve"> </w:t>
      </w:r>
      <w:r w:rsidR="0099691C">
        <w:rPr>
          <w:b/>
        </w:rPr>
        <w:t xml:space="preserve">      </w:t>
      </w:r>
      <w:r w:rsidR="008642BB" w:rsidRPr="00982AE4">
        <w:rPr>
          <w:b/>
        </w:rPr>
        <w:t>TRATTAMENTO DEI DATI PERSONALI</w:t>
      </w:r>
    </w:p>
    <w:p w14:paraId="30C62A26" w14:textId="77777777" w:rsidR="008642BB" w:rsidRPr="00982AE4" w:rsidRDefault="008642BB" w:rsidP="00301416">
      <w:pPr>
        <w:pStyle w:val="Corpotesto"/>
        <w:spacing w:before="240" w:after="120" w:line="276" w:lineRule="auto"/>
        <w:ind w:left="0"/>
        <w:rPr>
          <w:sz w:val="24"/>
          <w:szCs w:val="24"/>
        </w:rPr>
      </w:pPr>
      <w:r w:rsidRPr="00982AE4">
        <w:rPr>
          <w:sz w:val="24"/>
          <w:szCs w:val="24"/>
        </w:rPr>
        <w:t>I dati raccolti saranno trattati, anche con strumenti informatici, ai sensi del d.lgs. 30 giugno 2003 n. 196, per come modificato dal Decreto Legislativo 101 del 10 agosto 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gara regolata dal presente disciplinare di gara e l’impresa dovrà pertanto espressamente rilasciare l’autorizzazione al trattamento dei dati medesimi.</w:t>
      </w:r>
    </w:p>
    <w:p w14:paraId="3D4BB298" w14:textId="77777777" w:rsidR="008642BB" w:rsidRPr="00982AE4" w:rsidRDefault="008642BB" w:rsidP="00301416">
      <w:pPr>
        <w:widowControl/>
        <w:adjustRightInd w:val="0"/>
        <w:spacing w:line="276" w:lineRule="auto"/>
        <w:ind w:left="5670"/>
        <w:jc w:val="center"/>
      </w:pPr>
    </w:p>
    <w:p w14:paraId="1C0F534D" w14:textId="54813712" w:rsidR="008642BB" w:rsidRPr="00982AE4" w:rsidRDefault="008642BB" w:rsidP="00301416">
      <w:pPr>
        <w:widowControl/>
        <w:adjustRightInd w:val="0"/>
        <w:spacing w:line="276" w:lineRule="auto"/>
        <w:ind w:left="5670"/>
        <w:jc w:val="center"/>
        <w:rPr>
          <w:sz w:val="24"/>
          <w:szCs w:val="24"/>
        </w:rPr>
      </w:pPr>
      <w:r w:rsidRPr="00982AE4">
        <w:rPr>
          <w:sz w:val="24"/>
          <w:szCs w:val="24"/>
        </w:rPr>
        <w:t>Il Responsabile Unico del Pro</w:t>
      </w:r>
      <w:r w:rsidR="000E0214">
        <w:rPr>
          <w:sz w:val="24"/>
          <w:szCs w:val="24"/>
        </w:rPr>
        <w:t>getto</w:t>
      </w:r>
    </w:p>
    <w:p w14:paraId="51851F66" w14:textId="2882AC37" w:rsidR="00DB7A92" w:rsidRPr="00EE403B" w:rsidRDefault="008642BB" w:rsidP="00301416">
      <w:pPr>
        <w:widowControl/>
        <w:adjustRightInd w:val="0"/>
        <w:spacing w:line="276" w:lineRule="auto"/>
        <w:ind w:left="5670"/>
        <w:jc w:val="center"/>
        <w:rPr>
          <w:sz w:val="24"/>
          <w:szCs w:val="24"/>
        </w:rPr>
      </w:pPr>
      <w:r w:rsidRPr="00982AE4">
        <w:rPr>
          <w:sz w:val="24"/>
          <w:szCs w:val="24"/>
        </w:rPr>
        <w:t>F.to Ing. Maria Carmela De Mari</w:t>
      </w:r>
      <w:bookmarkEnd w:id="137"/>
      <w:r w:rsidR="00EE403B">
        <w:rPr>
          <w:sz w:val="24"/>
          <w:szCs w:val="24"/>
        </w:rPr>
        <w:t>a</w:t>
      </w:r>
    </w:p>
    <w:sectPr w:rsidR="00DB7A92" w:rsidRPr="00EE403B" w:rsidSect="00EB3CF6">
      <w:footerReference w:type="default" r:id="rId20"/>
      <w:pgSz w:w="12240" w:h="15840"/>
      <w:pgMar w:top="1417" w:right="1134" w:bottom="1134" w:left="1134" w:header="0"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FCCA" w14:textId="77777777" w:rsidR="00D246B5" w:rsidRDefault="00D246B5">
      <w:r>
        <w:separator/>
      </w:r>
    </w:p>
  </w:endnote>
  <w:endnote w:type="continuationSeparator" w:id="0">
    <w:p w14:paraId="7892E2F3" w14:textId="77777777" w:rsidR="00D246B5" w:rsidRDefault="00D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659600"/>
      <w:docPartObj>
        <w:docPartGallery w:val="Page Numbers (Bottom of Page)"/>
        <w:docPartUnique/>
      </w:docPartObj>
    </w:sdtPr>
    <w:sdtEndPr/>
    <w:sdtContent>
      <w:p w14:paraId="07A7C98E" w14:textId="20861FA7" w:rsidR="00982AE4" w:rsidRDefault="00982AE4">
        <w:pPr>
          <w:pStyle w:val="Pidipagina"/>
          <w:jc w:val="right"/>
        </w:pPr>
        <w:r>
          <w:fldChar w:fldCharType="begin"/>
        </w:r>
        <w:r>
          <w:instrText>PAGE   \* MERGEFORMAT</w:instrText>
        </w:r>
        <w:r>
          <w:fldChar w:fldCharType="separate"/>
        </w:r>
        <w:r w:rsidR="00A350EE">
          <w:rPr>
            <w:noProof/>
          </w:rPr>
          <w:t>12</w:t>
        </w:r>
        <w:r>
          <w:fldChar w:fldCharType="end"/>
        </w:r>
      </w:p>
    </w:sdtContent>
  </w:sdt>
  <w:p w14:paraId="395099AD" w14:textId="35B8FBAC" w:rsidR="00DB7A92" w:rsidRDefault="00DB7A92">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50B7" w14:textId="77777777" w:rsidR="00D246B5" w:rsidRDefault="00D246B5">
      <w:r>
        <w:separator/>
      </w:r>
    </w:p>
  </w:footnote>
  <w:footnote w:type="continuationSeparator" w:id="0">
    <w:p w14:paraId="135F2CDD" w14:textId="77777777" w:rsidR="00D246B5" w:rsidRDefault="00D2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83527D"/>
    <w:multiLevelType w:val="multilevel"/>
    <w:tmpl w:val="8EACFB40"/>
    <w:lvl w:ilvl="0">
      <w:start w:val="1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u w:val="none"/>
        <w:effect w:val="none"/>
      </w:rPr>
    </w:lvl>
    <w:lvl w:ilvl="3">
      <w:start w:val="1"/>
      <w:numFmt w:val="lowerLetter"/>
      <w:lvlText w:val="%4."/>
      <w:lvlJc w:val="left"/>
      <w:pPr>
        <w:ind w:left="1783" w:hanging="648"/>
      </w:pPr>
      <w:rPr>
        <w:b w:val="0"/>
        <w:strike w:val="0"/>
        <w:dstrike w:val="0"/>
        <w:color w:val="auto"/>
        <w:sz w:val="18"/>
        <w:szCs w:val="18"/>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702857"/>
    <w:multiLevelType w:val="hybridMultilevel"/>
    <w:tmpl w:val="8054AC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4D2A5F"/>
    <w:multiLevelType w:val="hybridMultilevel"/>
    <w:tmpl w:val="460CC38C"/>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052258"/>
    <w:multiLevelType w:val="hybridMultilevel"/>
    <w:tmpl w:val="DF821B86"/>
    <w:lvl w:ilvl="0" w:tplc="3ED27FC2">
      <w:start w:val="5"/>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3" w15:restartNumberingAfterBreak="0">
    <w:nsid w:val="275A697B"/>
    <w:multiLevelType w:val="multilevel"/>
    <w:tmpl w:val="AB543A26"/>
    <w:lvl w:ilvl="0">
      <w:start w:val="18"/>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upperLetter"/>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4"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5C7CCC"/>
    <w:multiLevelType w:val="multilevel"/>
    <w:tmpl w:val="051C5686"/>
    <w:lvl w:ilvl="0">
      <w:start w:val="18"/>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261475"/>
    <w:multiLevelType w:val="multilevel"/>
    <w:tmpl w:val="691832E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80" w:hanging="420"/>
      </w:pPr>
      <w:rPr>
        <w:rFonts w:eastAsia="Times New Roman" w:hint="default"/>
        <w:b/>
      </w:rPr>
    </w:lvl>
    <w:lvl w:ilvl="2">
      <w:start w:val="1"/>
      <w:numFmt w:val="upperLetter"/>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7" w15:restartNumberingAfterBreak="0">
    <w:nsid w:val="50F7554F"/>
    <w:multiLevelType w:val="hybridMultilevel"/>
    <w:tmpl w:val="05143DF2"/>
    <w:lvl w:ilvl="0" w:tplc="C3307C4C">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E50508"/>
    <w:multiLevelType w:val="multilevel"/>
    <w:tmpl w:val="5ED8DD9E"/>
    <w:lvl w:ilvl="0">
      <w:start w:val="1"/>
      <w:numFmt w:val="decimal"/>
      <w:lvlText w:val="%1."/>
      <w:lvlJc w:val="left"/>
      <w:pPr>
        <w:ind w:left="458" w:hanging="233"/>
      </w:pPr>
      <w:rPr>
        <w:rFonts w:ascii="Times New Roman" w:eastAsia="Times New Roman" w:hAnsi="Times New Roman" w:cs="Times New Roman" w:hint="default"/>
        <w:b/>
        <w:bCs/>
        <w:spacing w:val="0"/>
        <w:w w:val="100"/>
        <w:sz w:val="22"/>
        <w:szCs w:val="22"/>
        <w:lang w:val="it-IT" w:eastAsia="it-IT" w:bidi="it-IT"/>
      </w:rPr>
    </w:lvl>
    <w:lvl w:ilvl="1">
      <w:start w:val="1"/>
      <w:numFmt w:val="decimal"/>
      <w:lvlText w:val="%1.%2"/>
      <w:lvlJc w:val="left"/>
      <w:pPr>
        <w:ind w:left="556" w:hanging="332"/>
      </w:pPr>
      <w:rPr>
        <w:rFonts w:ascii="Times New Roman" w:eastAsia="Times New Roman" w:hAnsi="Times New Roman" w:cs="Times New Roman" w:hint="default"/>
        <w:b/>
        <w:bCs/>
        <w:w w:val="100"/>
        <w:sz w:val="22"/>
        <w:szCs w:val="22"/>
        <w:lang w:val="it-IT" w:eastAsia="it-IT" w:bidi="it-IT"/>
      </w:rPr>
    </w:lvl>
    <w:lvl w:ilvl="2">
      <w:start w:val="1"/>
      <w:numFmt w:val="decimal"/>
      <w:lvlText w:val="%3)"/>
      <w:lvlJc w:val="left"/>
      <w:pPr>
        <w:ind w:left="945" w:hanging="360"/>
        <w:jc w:val="right"/>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27" w:hanging="360"/>
      </w:pPr>
      <w:rPr>
        <w:rFonts w:hint="default"/>
        <w:lang w:val="it-IT" w:eastAsia="it-IT" w:bidi="it-IT"/>
      </w:rPr>
    </w:lvl>
    <w:lvl w:ilvl="4">
      <w:numFmt w:val="bullet"/>
      <w:lvlText w:val="•"/>
      <w:lvlJc w:val="left"/>
      <w:pPr>
        <w:ind w:left="3315" w:hanging="360"/>
      </w:pPr>
      <w:rPr>
        <w:rFonts w:hint="default"/>
        <w:lang w:val="it-IT" w:eastAsia="it-IT" w:bidi="it-IT"/>
      </w:rPr>
    </w:lvl>
    <w:lvl w:ilvl="5">
      <w:numFmt w:val="bullet"/>
      <w:lvlText w:val="•"/>
      <w:lvlJc w:val="left"/>
      <w:pPr>
        <w:ind w:left="4502" w:hanging="360"/>
      </w:pPr>
      <w:rPr>
        <w:rFonts w:hint="default"/>
        <w:lang w:val="it-IT" w:eastAsia="it-IT" w:bidi="it-IT"/>
      </w:rPr>
    </w:lvl>
    <w:lvl w:ilvl="6">
      <w:numFmt w:val="bullet"/>
      <w:lvlText w:val="•"/>
      <w:lvlJc w:val="left"/>
      <w:pPr>
        <w:ind w:left="5690" w:hanging="360"/>
      </w:pPr>
      <w:rPr>
        <w:rFonts w:hint="default"/>
        <w:lang w:val="it-IT" w:eastAsia="it-IT" w:bidi="it-IT"/>
      </w:rPr>
    </w:lvl>
    <w:lvl w:ilvl="7">
      <w:numFmt w:val="bullet"/>
      <w:lvlText w:val="•"/>
      <w:lvlJc w:val="left"/>
      <w:pPr>
        <w:ind w:left="6877" w:hanging="360"/>
      </w:pPr>
      <w:rPr>
        <w:rFonts w:hint="default"/>
        <w:lang w:val="it-IT" w:eastAsia="it-IT" w:bidi="it-IT"/>
      </w:rPr>
    </w:lvl>
    <w:lvl w:ilvl="8">
      <w:numFmt w:val="bullet"/>
      <w:lvlText w:val="•"/>
      <w:lvlJc w:val="left"/>
      <w:pPr>
        <w:ind w:left="8065" w:hanging="360"/>
      </w:pPr>
      <w:rPr>
        <w:rFonts w:hint="default"/>
        <w:lang w:val="it-IT" w:eastAsia="it-IT" w:bidi="it-IT"/>
      </w:rPr>
    </w:lvl>
  </w:abstractNum>
  <w:abstractNum w:abstractNumId="19"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957340">
    <w:abstractNumId w:val="18"/>
  </w:num>
  <w:num w:numId="2" w16cid:durableId="1424260781">
    <w:abstractNumId w:val="7"/>
  </w:num>
  <w:num w:numId="3" w16cid:durableId="2120100195">
    <w:abstractNumId w:val="8"/>
  </w:num>
  <w:num w:numId="4" w16cid:durableId="985008361">
    <w:abstractNumId w:val="6"/>
  </w:num>
  <w:num w:numId="5" w16cid:durableId="632635594">
    <w:abstractNumId w:val="2"/>
  </w:num>
  <w:num w:numId="6" w16cid:durableId="1413623379">
    <w:abstractNumId w:val="10"/>
  </w:num>
  <w:num w:numId="7" w16cid:durableId="2021005507">
    <w:abstractNumId w:val="11"/>
  </w:num>
  <w:num w:numId="8" w16cid:durableId="1003050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9163849">
    <w:abstractNumId w:val="5"/>
  </w:num>
  <w:num w:numId="10" w16cid:durableId="1607423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657253">
    <w:abstractNumId w:val="13"/>
  </w:num>
  <w:num w:numId="12" w16cid:durableId="59450454">
    <w:abstractNumId w:val="15"/>
  </w:num>
  <w:num w:numId="13" w16cid:durableId="1241017194">
    <w:abstractNumId w:val="17"/>
  </w:num>
  <w:num w:numId="14" w16cid:durableId="131873735">
    <w:abstractNumId w:val="14"/>
  </w:num>
  <w:num w:numId="15" w16cid:durableId="548078515">
    <w:abstractNumId w:val="0"/>
  </w:num>
  <w:num w:numId="16" w16cid:durableId="307318731">
    <w:abstractNumId w:val="12"/>
  </w:num>
  <w:num w:numId="17" w16cid:durableId="1861239805">
    <w:abstractNumId w:val="9"/>
  </w:num>
  <w:num w:numId="18" w16cid:durableId="2015376444">
    <w:abstractNumId w:val="19"/>
  </w:num>
  <w:num w:numId="19" w16cid:durableId="2005236284">
    <w:abstractNumId w:val="16"/>
  </w:num>
  <w:num w:numId="20" w16cid:durableId="63093975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92"/>
    <w:rsid w:val="00007810"/>
    <w:rsid w:val="00017F32"/>
    <w:rsid w:val="00023F03"/>
    <w:rsid w:val="00024CCA"/>
    <w:rsid w:val="00030906"/>
    <w:rsid w:val="0003494C"/>
    <w:rsid w:val="00037914"/>
    <w:rsid w:val="000547DD"/>
    <w:rsid w:val="000576F0"/>
    <w:rsid w:val="0007032D"/>
    <w:rsid w:val="000760F1"/>
    <w:rsid w:val="00077DF8"/>
    <w:rsid w:val="00080BD7"/>
    <w:rsid w:val="00081EF7"/>
    <w:rsid w:val="00082C70"/>
    <w:rsid w:val="000874CD"/>
    <w:rsid w:val="000A1888"/>
    <w:rsid w:val="000A5DDB"/>
    <w:rsid w:val="000C4C0F"/>
    <w:rsid w:val="000C627D"/>
    <w:rsid w:val="000D2B0B"/>
    <w:rsid w:val="000D2F3D"/>
    <w:rsid w:val="000D5DD8"/>
    <w:rsid w:val="000E0214"/>
    <w:rsid w:val="000E1B95"/>
    <w:rsid w:val="000E45BD"/>
    <w:rsid w:val="000F3E86"/>
    <w:rsid w:val="00101FA7"/>
    <w:rsid w:val="00115AE5"/>
    <w:rsid w:val="0016030A"/>
    <w:rsid w:val="00161427"/>
    <w:rsid w:val="00164E09"/>
    <w:rsid w:val="00180483"/>
    <w:rsid w:val="00187752"/>
    <w:rsid w:val="00187B56"/>
    <w:rsid w:val="00193B00"/>
    <w:rsid w:val="001B7333"/>
    <w:rsid w:val="001C658A"/>
    <w:rsid w:val="001D0119"/>
    <w:rsid w:val="00210E85"/>
    <w:rsid w:val="00236E3E"/>
    <w:rsid w:val="00284D5E"/>
    <w:rsid w:val="002D72A9"/>
    <w:rsid w:val="002E6A96"/>
    <w:rsid w:val="002F6C82"/>
    <w:rsid w:val="00301416"/>
    <w:rsid w:val="003073F4"/>
    <w:rsid w:val="00322216"/>
    <w:rsid w:val="00323B2A"/>
    <w:rsid w:val="00342081"/>
    <w:rsid w:val="00343899"/>
    <w:rsid w:val="00362154"/>
    <w:rsid w:val="00377F20"/>
    <w:rsid w:val="0038791A"/>
    <w:rsid w:val="003A15F5"/>
    <w:rsid w:val="003A2139"/>
    <w:rsid w:val="003A7298"/>
    <w:rsid w:val="003B6A3F"/>
    <w:rsid w:val="003C2284"/>
    <w:rsid w:val="003C69F3"/>
    <w:rsid w:val="003C7866"/>
    <w:rsid w:val="003E19F5"/>
    <w:rsid w:val="004162B2"/>
    <w:rsid w:val="00443D2F"/>
    <w:rsid w:val="00444FD0"/>
    <w:rsid w:val="0045568A"/>
    <w:rsid w:val="00476B7B"/>
    <w:rsid w:val="00476BB4"/>
    <w:rsid w:val="00484B23"/>
    <w:rsid w:val="004908FC"/>
    <w:rsid w:val="004B0BC0"/>
    <w:rsid w:val="004B704B"/>
    <w:rsid w:val="004B7C3E"/>
    <w:rsid w:val="004C56E8"/>
    <w:rsid w:val="004D1A8D"/>
    <w:rsid w:val="004D79A2"/>
    <w:rsid w:val="004E0FD2"/>
    <w:rsid w:val="004F0369"/>
    <w:rsid w:val="005110EA"/>
    <w:rsid w:val="00533DBA"/>
    <w:rsid w:val="005938B5"/>
    <w:rsid w:val="005974F4"/>
    <w:rsid w:val="005A02A4"/>
    <w:rsid w:val="005A0C53"/>
    <w:rsid w:val="005C0BD8"/>
    <w:rsid w:val="005C1587"/>
    <w:rsid w:val="005E35FF"/>
    <w:rsid w:val="005F2307"/>
    <w:rsid w:val="00605C9C"/>
    <w:rsid w:val="00617EE0"/>
    <w:rsid w:val="00620577"/>
    <w:rsid w:val="006418D5"/>
    <w:rsid w:val="006577D9"/>
    <w:rsid w:val="00682112"/>
    <w:rsid w:val="0069688C"/>
    <w:rsid w:val="006B2AE9"/>
    <w:rsid w:val="006F3F2E"/>
    <w:rsid w:val="006F4667"/>
    <w:rsid w:val="006F5A13"/>
    <w:rsid w:val="007713D6"/>
    <w:rsid w:val="007773AE"/>
    <w:rsid w:val="00786631"/>
    <w:rsid w:val="00796251"/>
    <w:rsid w:val="007A1F4C"/>
    <w:rsid w:val="007B57C0"/>
    <w:rsid w:val="007C1F1D"/>
    <w:rsid w:val="007F0F04"/>
    <w:rsid w:val="007F263D"/>
    <w:rsid w:val="007F30FD"/>
    <w:rsid w:val="00800CA8"/>
    <w:rsid w:val="00802A32"/>
    <w:rsid w:val="00827785"/>
    <w:rsid w:val="008323F3"/>
    <w:rsid w:val="00834E3E"/>
    <w:rsid w:val="00836799"/>
    <w:rsid w:val="0084121A"/>
    <w:rsid w:val="008422B5"/>
    <w:rsid w:val="00847C91"/>
    <w:rsid w:val="00853800"/>
    <w:rsid w:val="008642BB"/>
    <w:rsid w:val="0086680C"/>
    <w:rsid w:val="008C305C"/>
    <w:rsid w:val="008C687E"/>
    <w:rsid w:val="008D3FE1"/>
    <w:rsid w:val="00907260"/>
    <w:rsid w:val="00911EF4"/>
    <w:rsid w:val="0091774D"/>
    <w:rsid w:val="00955FC7"/>
    <w:rsid w:val="00975F5E"/>
    <w:rsid w:val="00977750"/>
    <w:rsid w:val="00982AE4"/>
    <w:rsid w:val="0099691C"/>
    <w:rsid w:val="009A4824"/>
    <w:rsid w:val="009A5D7A"/>
    <w:rsid w:val="009B0B6F"/>
    <w:rsid w:val="009B1490"/>
    <w:rsid w:val="009B52E7"/>
    <w:rsid w:val="009D553B"/>
    <w:rsid w:val="009F7BEF"/>
    <w:rsid w:val="00A12466"/>
    <w:rsid w:val="00A34423"/>
    <w:rsid w:val="00A350EE"/>
    <w:rsid w:val="00A44146"/>
    <w:rsid w:val="00A50841"/>
    <w:rsid w:val="00A62674"/>
    <w:rsid w:val="00A6540F"/>
    <w:rsid w:val="00A70285"/>
    <w:rsid w:val="00AB786D"/>
    <w:rsid w:val="00AD0E9B"/>
    <w:rsid w:val="00AD5FBE"/>
    <w:rsid w:val="00AE2456"/>
    <w:rsid w:val="00AF79E7"/>
    <w:rsid w:val="00B35EEE"/>
    <w:rsid w:val="00B64DCC"/>
    <w:rsid w:val="00B6534D"/>
    <w:rsid w:val="00B65D5E"/>
    <w:rsid w:val="00B75CAB"/>
    <w:rsid w:val="00B77F09"/>
    <w:rsid w:val="00B84075"/>
    <w:rsid w:val="00B877D3"/>
    <w:rsid w:val="00B91B50"/>
    <w:rsid w:val="00BA0118"/>
    <w:rsid w:val="00BC7966"/>
    <w:rsid w:val="00BD23FB"/>
    <w:rsid w:val="00BD2CDF"/>
    <w:rsid w:val="00BF1B3B"/>
    <w:rsid w:val="00C13446"/>
    <w:rsid w:val="00C46432"/>
    <w:rsid w:val="00C47C90"/>
    <w:rsid w:val="00C50113"/>
    <w:rsid w:val="00C55528"/>
    <w:rsid w:val="00C64B46"/>
    <w:rsid w:val="00C70AB4"/>
    <w:rsid w:val="00CA33AF"/>
    <w:rsid w:val="00CE5885"/>
    <w:rsid w:val="00CF6236"/>
    <w:rsid w:val="00D01D82"/>
    <w:rsid w:val="00D07159"/>
    <w:rsid w:val="00D11AD8"/>
    <w:rsid w:val="00D159BE"/>
    <w:rsid w:val="00D23C5C"/>
    <w:rsid w:val="00D246B5"/>
    <w:rsid w:val="00D32150"/>
    <w:rsid w:val="00D3374E"/>
    <w:rsid w:val="00D426D2"/>
    <w:rsid w:val="00D46569"/>
    <w:rsid w:val="00D53247"/>
    <w:rsid w:val="00D57E9E"/>
    <w:rsid w:val="00D943DD"/>
    <w:rsid w:val="00DB2F48"/>
    <w:rsid w:val="00DB7A92"/>
    <w:rsid w:val="00DC4519"/>
    <w:rsid w:val="00DE16F0"/>
    <w:rsid w:val="00DE462C"/>
    <w:rsid w:val="00DF0220"/>
    <w:rsid w:val="00DF20CA"/>
    <w:rsid w:val="00DF5D70"/>
    <w:rsid w:val="00E02688"/>
    <w:rsid w:val="00E106F5"/>
    <w:rsid w:val="00E1505C"/>
    <w:rsid w:val="00E40CC1"/>
    <w:rsid w:val="00E4755C"/>
    <w:rsid w:val="00E5693F"/>
    <w:rsid w:val="00E65902"/>
    <w:rsid w:val="00E81C25"/>
    <w:rsid w:val="00E836C7"/>
    <w:rsid w:val="00E97848"/>
    <w:rsid w:val="00EB3CF6"/>
    <w:rsid w:val="00EB475F"/>
    <w:rsid w:val="00EE403B"/>
    <w:rsid w:val="00F0332C"/>
    <w:rsid w:val="00F03D0F"/>
    <w:rsid w:val="00F0480F"/>
    <w:rsid w:val="00F41EA1"/>
    <w:rsid w:val="00F4601A"/>
    <w:rsid w:val="00F57CB5"/>
    <w:rsid w:val="00F671A0"/>
    <w:rsid w:val="00F76F41"/>
    <w:rsid w:val="00F84D81"/>
    <w:rsid w:val="00F85D4E"/>
    <w:rsid w:val="00FB01CD"/>
    <w:rsid w:val="00FC6BD4"/>
    <w:rsid w:val="00FD5CFC"/>
    <w:rsid w:val="00FE2960"/>
    <w:rsid w:val="00FE4C88"/>
    <w:rsid w:val="00FE6C7A"/>
    <w:rsid w:val="00FF108D"/>
    <w:rsid w:val="00FF3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C0A69"/>
  <w15:docId w15:val="{9AABC381-4970-44D2-A502-426C0DFC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B0B"/>
    <w:rPr>
      <w:rFonts w:ascii="Times New Roman" w:eastAsia="Times New Roman" w:hAnsi="Times New Roman" w:cs="Times New Roman"/>
      <w:lang w:val="it-IT" w:eastAsia="it-IT" w:bidi="it-IT"/>
    </w:rPr>
  </w:style>
  <w:style w:type="paragraph" w:styleId="Titolo1">
    <w:name w:val="heading 1"/>
    <w:basedOn w:val="Normale"/>
    <w:uiPriority w:val="9"/>
    <w:qFormat/>
    <w:pPr>
      <w:ind w:left="556" w:hanging="332"/>
      <w:outlineLvl w:val="0"/>
    </w:pPr>
    <w:rPr>
      <w:b/>
      <w:bCs/>
    </w:rPr>
  </w:style>
  <w:style w:type="paragraph" w:styleId="Titolo2">
    <w:name w:val="heading 2"/>
    <w:basedOn w:val="Normale"/>
    <w:next w:val="Normale"/>
    <w:link w:val="Titolo2Carattere"/>
    <w:uiPriority w:val="9"/>
    <w:semiHidden/>
    <w:unhideWhenUsed/>
    <w:qFormat/>
    <w:rsid w:val="006968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968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5"/>
      <w:jc w:val="both"/>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508"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47C90"/>
    <w:pPr>
      <w:tabs>
        <w:tab w:val="center" w:pos="4819"/>
        <w:tab w:val="right" w:pos="9638"/>
      </w:tabs>
    </w:pPr>
  </w:style>
  <w:style w:type="character" w:customStyle="1" w:styleId="IntestazioneCarattere">
    <w:name w:val="Intestazione Carattere"/>
    <w:basedOn w:val="Carpredefinitoparagrafo"/>
    <w:link w:val="Intestazione"/>
    <w:uiPriority w:val="99"/>
    <w:rsid w:val="00C47C9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47C90"/>
    <w:pPr>
      <w:tabs>
        <w:tab w:val="center" w:pos="4819"/>
        <w:tab w:val="right" w:pos="9638"/>
      </w:tabs>
    </w:pPr>
  </w:style>
  <w:style w:type="character" w:customStyle="1" w:styleId="PidipaginaCarattere">
    <w:name w:val="Piè di pagina Carattere"/>
    <w:basedOn w:val="Carpredefinitoparagrafo"/>
    <w:link w:val="Pidipagina"/>
    <w:uiPriority w:val="99"/>
    <w:rsid w:val="00C47C90"/>
    <w:rPr>
      <w:rFonts w:ascii="Times New Roman" w:eastAsia="Times New Roman" w:hAnsi="Times New Roman" w:cs="Times New Roman"/>
      <w:lang w:val="it-IT" w:eastAsia="it-IT" w:bidi="it-IT"/>
    </w:rPr>
  </w:style>
  <w:style w:type="paragraph" w:styleId="Nessunaspaziatura">
    <w:name w:val="No Spacing"/>
    <w:uiPriority w:val="1"/>
    <w:qFormat/>
    <w:rsid w:val="00A62674"/>
    <w:rPr>
      <w:rFonts w:ascii="Times New Roman" w:eastAsia="Times New Roman" w:hAnsi="Times New Roman" w:cs="Times New Roman"/>
      <w:lang w:val="it-IT" w:eastAsia="it-IT" w:bidi="it-IT"/>
    </w:rPr>
  </w:style>
  <w:style w:type="character" w:customStyle="1" w:styleId="Titolo2Carattere">
    <w:name w:val="Titolo 2 Carattere"/>
    <w:basedOn w:val="Carpredefinitoparagrafo"/>
    <w:link w:val="Titolo2"/>
    <w:uiPriority w:val="9"/>
    <w:semiHidden/>
    <w:rsid w:val="0069688C"/>
    <w:rPr>
      <w:rFonts w:asciiTheme="majorHAnsi" w:eastAsiaTheme="majorEastAsia" w:hAnsiTheme="majorHAnsi" w:cstheme="majorBidi"/>
      <w:color w:val="365F91" w:themeColor="accent1" w:themeShade="BF"/>
      <w:sz w:val="26"/>
      <w:szCs w:val="26"/>
      <w:lang w:val="it-IT" w:eastAsia="it-IT" w:bidi="it-IT"/>
    </w:rPr>
  </w:style>
  <w:style w:type="character" w:customStyle="1" w:styleId="Titolo3Carattere">
    <w:name w:val="Titolo 3 Carattere"/>
    <w:basedOn w:val="Carpredefinitoparagrafo"/>
    <w:link w:val="Titolo3"/>
    <w:rsid w:val="0069688C"/>
    <w:rPr>
      <w:rFonts w:asciiTheme="majorHAnsi" w:eastAsiaTheme="majorEastAsia" w:hAnsiTheme="majorHAnsi" w:cstheme="majorBidi"/>
      <w:color w:val="243F60" w:themeColor="accent1" w:themeShade="7F"/>
      <w:sz w:val="24"/>
      <w:szCs w:val="24"/>
      <w:lang w:val="it-IT" w:eastAsia="it-IT" w:bidi="it-IT"/>
    </w:rPr>
  </w:style>
  <w:style w:type="table" w:styleId="Grigliatabella">
    <w:name w:val="Table Grid"/>
    <w:basedOn w:val="Tabellanormale"/>
    <w:uiPriority w:val="59"/>
    <w:rsid w:val="00AB786D"/>
    <w:pPr>
      <w:widowControl/>
      <w:autoSpaceDE/>
      <w:autoSpaceDN/>
    </w:pPr>
    <w:rPr>
      <w:rFonts w:ascii="Times New Roman" w:eastAsia="Times New Roman" w:hAnsi="Times New Roman"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DF0220"/>
    <w:rPr>
      <w:color w:val="0000FF" w:themeColor="hyperlink"/>
      <w:u w:val="single"/>
    </w:rPr>
  </w:style>
  <w:style w:type="character" w:customStyle="1" w:styleId="Menzionenonrisolta1">
    <w:name w:val="Menzione non risolta1"/>
    <w:basedOn w:val="Carpredefinitoparagrafo"/>
    <w:uiPriority w:val="99"/>
    <w:semiHidden/>
    <w:unhideWhenUsed/>
    <w:rsid w:val="00DF0220"/>
    <w:rPr>
      <w:color w:val="605E5C"/>
      <w:shd w:val="clear" w:color="auto" w:fill="E1DFDD"/>
    </w:rPr>
  </w:style>
  <w:style w:type="character" w:styleId="Menzionenonrisolta">
    <w:name w:val="Unresolved Mention"/>
    <w:basedOn w:val="Carpredefinitoparagrafo"/>
    <w:uiPriority w:val="99"/>
    <w:semiHidden/>
    <w:unhideWhenUsed/>
    <w:rsid w:val="00D46569"/>
    <w:rPr>
      <w:color w:val="605E5C"/>
      <w:shd w:val="clear" w:color="auto" w:fill="E1DFDD"/>
    </w:rPr>
  </w:style>
  <w:style w:type="character" w:customStyle="1" w:styleId="FootnoteCharacters">
    <w:name w:val="Footnote Characters"/>
    <w:basedOn w:val="Carpredefinitoparagrafo"/>
    <w:uiPriority w:val="99"/>
    <w:semiHidden/>
    <w:unhideWhenUsed/>
    <w:qFormat/>
    <w:rsid w:val="00A34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9191">
      <w:bodyDiv w:val="1"/>
      <w:marLeft w:val="0"/>
      <w:marRight w:val="0"/>
      <w:marTop w:val="0"/>
      <w:marBottom w:val="0"/>
      <w:divBdr>
        <w:top w:val="none" w:sz="0" w:space="0" w:color="auto"/>
        <w:left w:val="none" w:sz="0" w:space="0" w:color="auto"/>
        <w:bottom w:val="none" w:sz="0" w:space="0" w:color="auto"/>
        <w:right w:val="none" w:sz="0" w:space="0" w:color="auto"/>
      </w:divBdr>
    </w:div>
    <w:div w:id="90696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settiegatti.eu/info/norme/statali/1993_0385.htm" TargetMode="External"/><Relationship Id="rId18" Type="http://schemas.openxmlformats.org/officeDocument/2006/relationships/hyperlink" Target="https://www.mit.gov.it/nfsmitgov/files/media/documentazione/2023-06/M_INFR.REG_.REGISTRO%20UFFICIALE%206212%20del%2030-06-202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orit%C3%A0portuale@pec.portodigioiatauro.it" TargetMode="External"/><Relationship Id="rId17" Type="http://schemas.openxmlformats.org/officeDocument/2006/relationships/hyperlink" Target="https://www.mit.gov.it/nfsmitgov/files/media/documentazione/2023-06/M_INFR.REG_.REGISTRO%20UFFICIALE%206212%20del%2030-06-2023.pdf" TargetMode="External"/><Relationship Id="rId2" Type="http://schemas.openxmlformats.org/officeDocument/2006/relationships/numbering" Target="numbering.xml"/><Relationship Id="rId16" Type="http://schemas.openxmlformats.org/officeDocument/2006/relationships/hyperlink" Target="http://www.ivass.it/ivass/imprese_jsp/HomePage.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atecnica@portodigioiatauro.it" TargetMode="External"/><Relationship Id="rId5" Type="http://schemas.openxmlformats.org/officeDocument/2006/relationships/webSettings" Target="webSettings.xml"/><Relationship Id="rId15" Type="http://schemas.openxmlformats.org/officeDocument/2006/relationships/hyperlink" Target="http://www.bancaditalia.it/compiti/vigilanza/avvisi-pub/garanzie-finanziarie/" TargetMode="External"/><Relationship Id="rId10" Type="http://schemas.openxmlformats.org/officeDocument/2006/relationships/hyperlink" Target="https://app.albofornitori.it/alboeproc/albo_portogioiatauro" TargetMode="External"/><Relationship Id="rId19" Type="http://schemas.openxmlformats.org/officeDocument/2006/relationships/hyperlink" Target="http://www.indicenormativa.it/norma/urn:nir:presidente.repubblica:decreto:1972-10-26;642" TargetMode="External"/><Relationship Id="rId4" Type="http://schemas.openxmlformats.org/officeDocument/2006/relationships/settings" Target="settings.xml"/><Relationship Id="rId9" Type="http://schemas.openxmlformats.org/officeDocument/2006/relationships/hyperlink" Target="https://app.albofornitori.it/alboeproc/albo_portogioiatauro" TargetMode="External"/><Relationship Id="rId14" Type="http://schemas.openxmlformats.org/officeDocument/2006/relationships/hyperlink" Target="http://www.bancaditalia.it/compiti/vigilanza/intermediari/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68E5-B28E-4F19-A1D8-90D1D92F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9543</Words>
  <Characters>54401</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Francesco Sannino</cp:lastModifiedBy>
  <cp:revision>10</cp:revision>
  <cp:lastPrinted>2022-06-23T12:22:00Z</cp:lastPrinted>
  <dcterms:created xsi:type="dcterms:W3CDTF">2023-09-20T06:14:00Z</dcterms:created>
  <dcterms:modified xsi:type="dcterms:W3CDTF">2023-09-20T10:46:00Z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Acrobat PDFMaker 11 per Word</vt:lpwstr>
  </property>
  <property fmtid="{D5CDD505-2E9C-101B-9397-08002B2CF9AE}" pid="4" name="LastSaved">
    <vt:filetime>2021-05-24T00:00:00Z</vt:filetime>
  </property>
  <property fmtid="{D5CDD505-2E9C-101B-9397-08002B2CF9AE}" pid="5" name="MSIP_Label_dfbae739-7e05-4265-80d7-c73ef6dc7a63_Enabled">
    <vt:lpwstr>true</vt:lpwstr>
  </property>
  <property fmtid="{D5CDD505-2E9C-101B-9397-08002B2CF9AE}" pid="6" name="MSIP_Label_dfbae739-7e05-4265-80d7-c73ef6dc7a63_SetDate">
    <vt:lpwstr>2023-06-28T11:24:13Z</vt:lpwstr>
  </property>
  <property fmtid="{D5CDD505-2E9C-101B-9397-08002B2CF9AE}" pid="7" name="MSIP_Label_dfbae739-7e05-4265-80d7-c73ef6dc7a63_Method">
    <vt:lpwstr>Privileged</vt:lpwstr>
  </property>
  <property fmtid="{D5CDD505-2E9C-101B-9397-08002B2CF9AE}" pid="8" name="MSIP_Label_dfbae739-7e05-4265-80d7-c73ef6dc7a63_Name">
    <vt:lpwstr>dfbae739-7e05-4265-80d7-c73ef6dc7a63</vt:lpwstr>
  </property>
  <property fmtid="{D5CDD505-2E9C-101B-9397-08002B2CF9AE}" pid="9" name="MSIP_Label_dfbae739-7e05-4265-80d7-c73ef6dc7a63_SiteId">
    <vt:lpwstr>31ae1cef-2393-4eb1-8962-4e4bbfccd663</vt:lpwstr>
  </property>
  <property fmtid="{D5CDD505-2E9C-101B-9397-08002B2CF9AE}" pid="10" name="MSIP_Label_dfbae739-7e05-4265-80d7-c73ef6dc7a63_ActionId">
    <vt:lpwstr>96f259ee-09d2-4f38-a11d-e444272b8538</vt:lpwstr>
  </property>
  <property fmtid="{D5CDD505-2E9C-101B-9397-08002B2CF9AE}" pid="11" name="MSIP_Label_dfbae739-7e05-4265-80d7-c73ef6dc7a63_ContentBits">
    <vt:lpwstr>0</vt:lpwstr>
  </property>
</Properties>
</file>